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E058" w14:textId="7B933DC5" w:rsidR="00D91D40" w:rsidRDefault="33CF8A5D" w:rsidP="71116DAB">
      <w:pPr>
        <w:jc w:val="center"/>
        <w:textAlignment w:val="baseline"/>
        <w:rPr>
          <w:rFonts w:asciiTheme="minorHAnsi" w:hAnsiTheme="minorHAnsi" w:cstheme="minorBidi"/>
          <w:b/>
          <w:color w:val="000000" w:themeColor="text1"/>
        </w:rPr>
      </w:pPr>
      <w:r w:rsidRPr="71116DAB">
        <w:rPr>
          <w:rFonts w:asciiTheme="minorHAnsi" w:hAnsiTheme="minorHAnsi" w:cstheme="minorBidi"/>
          <w:b/>
          <w:color w:val="000000" w:themeColor="text1"/>
        </w:rPr>
        <w:t>S</w:t>
      </w:r>
      <w:r w:rsidR="00EC3B18">
        <w:rPr>
          <w:rFonts w:asciiTheme="minorHAnsi" w:hAnsiTheme="minorHAnsi" w:cstheme="minorBidi"/>
          <w:b/>
          <w:color w:val="000000" w:themeColor="text1"/>
        </w:rPr>
        <w:t xml:space="preserve">tandard </w:t>
      </w:r>
      <w:r w:rsidRPr="71116DAB">
        <w:rPr>
          <w:rFonts w:asciiTheme="minorHAnsi" w:hAnsiTheme="minorHAnsi" w:cstheme="minorBidi"/>
          <w:b/>
          <w:color w:val="000000" w:themeColor="text1"/>
        </w:rPr>
        <w:t>O</w:t>
      </w:r>
      <w:r w:rsidR="00EC3B18">
        <w:rPr>
          <w:rFonts w:asciiTheme="minorHAnsi" w:hAnsiTheme="minorHAnsi" w:cstheme="minorBidi"/>
          <w:b/>
          <w:color w:val="000000" w:themeColor="text1"/>
        </w:rPr>
        <w:t xml:space="preserve">perating </w:t>
      </w:r>
      <w:r w:rsidRPr="71116DAB">
        <w:rPr>
          <w:rFonts w:asciiTheme="minorHAnsi" w:hAnsiTheme="minorHAnsi" w:cstheme="minorBidi"/>
          <w:b/>
          <w:color w:val="000000" w:themeColor="text1"/>
        </w:rPr>
        <w:t>P</w:t>
      </w:r>
      <w:r w:rsidR="00EC3B18">
        <w:rPr>
          <w:rFonts w:asciiTheme="minorHAnsi" w:hAnsiTheme="minorHAnsi" w:cstheme="minorBidi"/>
          <w:b/>
          <w:color w:val="000000" w:themeColor="text1"/>
        </w:rPr>
        <w:t xml:space="preserve">rocedure </w:t>
      </w:r>
      <w:r w:rsidR="3EE81B23" w:rsidRPr="71116DAB">
        <w:rPr>
          <w:rFonts w:asciiTheme="minorHAnsi" w:hAnsiTheme="minorHAnsi" w:cstheme="minorBidi"/>
          <w:b/>
          <w:bCs/>
          <w:color w:val="000000" w:themeColor="text1"/>
        </w:rPr>
        <w:t xml:space="preserve">- </w:t>
      </w:r>
      <w:r w:rsidR="009A73DF" w:rsidRPr="71116DAB">
        <w:rPr>
          <w:rFonts w:asciiTheme="minorHAnsi" w:hAnsiTheme="minorHAnsi" w:cstheme="minorBidi"/>
          <w:b/>
          <w:color w:val="000000" w:themeColor="text1"/>
        </w:rPr>
        <w:t>Non</w:t>
      </w:r>
      <w:r w:rsidR="7F1916BD" w:rsidRPr="71116DAB">
        <w:rPr>
          <w:rFonts w:asciiTheme="minorHAnsi" w:hAnsiTheme="minorHAnsi" w:cstheme="minorBidi"/>
          <w:b/>
          <w:bCs/>
          <w:color w:val="000000" w:themeColor="text1"/>
        </w:rPr>
        <w:t>-</w:t>
      </w:r>
      <w:r w:rsidR="009A73DF" w:rsidRPr="71116DAB">
        <w:rPr>
          <w:rFonts w:asciiTheme="minorHAnsi" w:hAnsiTheme="minorHAnsi" w:cstheme="minorBidi"/>
          <w:b/>
          <w:color w:val="000000" w:themeColor="text1"/>
        </w:rPr>
        <w:t>Medical Authorisation</w:t>
      </w:r>
      <w:r w:rsidR="750E2C38" w:rsidRPr="71116DAB">
        <w:rPr>
          <w:rFonts w:asciiTheme="minorHAnsi" w:hAnsiTheme="minorHAnsi" w:cstheme="minorBidi"/>
          <w:b/>
          <w:color w:val="000000" w:themeColor="text1"/>
        </w:rPr>
        <w:t xml:space="preserve"> </w:t>
      </w:r>
      <w:r w:rsidR="009A73DF" w:rsidRPr="71116DAB">
        <w:rPr>
          <w:rFonts w:asciiTheme="minorHAnsi" w:hAnsiTheme="minorHAnsi" w:cstheme="minorBidi"/>
          <w:b/>
          <w:color w:val="000000" w:themeColor="text1"/>
        </w:rPr>
        <w:t xml:space="preserve">of blood </w:t>
      </w:r>
      <w:r w:rsidR="00C517FD" w:rsidRPr="71116DAB">
        <w:rPr>
          <w:rFonts w:asciiTheme="minorHAnsi" w:hAnsiTheme="minorHAnsi" w:cstheme="minorBidi"/>
          <w:b/>
          <w:color w:val="000000" w:themeColor="text1"/>
        </w:rPr>
        <w:t>components</w:t>
      </w:r>
      <w:r w:rsidR="001228FD" w:rsidRPr="71116DAB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1B2D7F10" w14:textId="7DD0A7D4" w:rsidR="6B6C6C63" w:rsidRDefault="6B6C6C63" w:rsidP="6B6C6C63">
      <w:pPr>
        <w:jc w:val="center"/>
        <w:rPr>
          <w:rFonts w:asciiTheme="minorHAnsi" w:hAnsiTheme="minorHAnsi" w:cstheme="minorBidi"/>
          <w:b/>
          <w:bCs/>
          <w:color w:val="000000" w:themeColor="text1"/>
        </w:rPr>
      </w:pPr>
    </w:p>
    <w:p w14:paraId="323D67A4" w14:textId="29A0E282" w:rsidR="00D91D40" w:rsidRDefault="00B6308D" w:rsidP="00B630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E62C8" wp14:editId="2993EED1">
                <wp:simplePos x="0" y="0"/>
                <wp:positionH relativeFrom="column">
                  <wp:posOffset>-29639</wp:posOffset>
                </wp:positionH>
                <wp:positionV relativeFrom="paragraph">
                  <wp:posOffset>34101</wp:posOffset>
                </wp:positionV>
                <wp:extent cx="6046247" cy="395416"/>
                <wp:effectExtent l="0" t="0" r="12065" b="24130"/>
                <wp:wrapNone/>
                <wp:docPr id="9153548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247" cy="39541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273E7" w14:textId="60C8586E" w:rsidR="001E7A50" w:rsidRPr="00D05D3A" w:rsidRDefault="001E7A50" w:rsidP="001E7A5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05D3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E62C8" id="_x0000_s1026" style="position:absolute;margin-left:-2.35pt;margin-top:2.7pt;width:476.1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" fillcolor="#8eaadb [1940]" strokecolor="#5a5a5a [2109]" strokeweight="1pt">
                <v:textbox>
                  <w:txbxContent>
                    <w:p w14:paraId="293273E7" w14:textId="60C8586E" w:rsidR="001E7A50" w:rsidRPr="00D05D3A" w:rsidRDefault="001E7A50" w:rsidP="001E7A5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D05D3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Introduction</w:t>
                      </w:r>
                    </w:p>
                  </w:txbxContent>
                </v:textbox>
              </v:rect>
            </w:pict>
          </mc:Fallback>
        </mc:AlternateContent>
      </w:r>
      <w:r w:rsidR="00D91D40">
        <w:rPr>
          <w:rStyle w:val="eop"/>
          <w:rFonts w:ascii="Calibri" w:hAnsi="Calibri" w:cs="Calibri"/>
        </w:rPr>
        <w:t> </w:t>
      </w:r>
    </w:p>
    <w:p w14:paraId="78BDCF59" w14:textId="77777777" w:rsidR="00D91D40" w:rsidRDefault="00D91D40" w:rsidP="00D91D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2A3D3EC" w14:textId="77777777" w:rsidR="000958B4" w:rsidRPr="000E219E" w:rsidRDefault="000958B4">
      <w:pPr>
        <w:jc w:val="center"/>
        <w:rPr>
          <w:rFonts w:asciiTheme="minorHAnsi" w:hAnsiTheme="minorHAnsi" w:cstheme="minorHAnsi"/>
        </w:rPr>
      </w:pPr>
    </w:p>
    <w:p w14:paraId="28936BAE" w14:textId="163A9FDB" w:rsidR="00E73F70" w:rsidRPr="00175BAE" w:rsidRDefault="000C1A03" w:rsidP="00E73F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D0D0D" w:themeColor="text1" w:themeTint="F2"/>
          <w:sz w:val="22"/>
          <w:szCs w:val="22"/>
        </w:rPr>
      </w:pPr>
      <w:r w:rsidRPr="71116DAB">
        <w:rPr>
          <w:rStyle w:val="normaltextrun"/>
          <w:rFonts w:asciiTheme="minorHAnsi" w:hAnsiTheme="minorHAnsi" w:cstheme="minorBidi"/>
          <w:sz w:val="22"/>
          <w:szCs w:val="22"/>
        </w:rPr>
        <w:t>Each clinical area wishing to implement the non-</w:t>
      </w:r>
      <w:r w:rsidR="001228FD" w:rsidRPr="71116DAB">
        <w:rPr>
          <w:rStyle w:val="normaltextrun"/>
          <w:rFonts w:asciiTheme="minorHAnsi" w:hAnsiTheme="minorHAnsi" w:cstheme="minorBidi"/>
          <w:sz w:val="22"/>
          <w:szCs w:val="22"/>
        </w:rPr>
        <w:t>M</w:t>
      </w:r>
      <w:r w:rsidR="44A84448" w:rsidRPr="71116DAB">
        <w:rPr>
          <w:rStyle w:val="normaltextrun"/>
          <w:rFonts w:asciiTheme="minorHAnsi" w:hAnsiTheme="minorHAnsi" w:cstheme="minorBidi"/>
          <w:sz w:val="22"/>
          <w:szCs w:val="22"/>
        </w:rPr>
        <w:t xml:space="preserve">edical </w:t>
      </w:r>
      <w:r w:rsidR="001228FD" w:rsidRPr="71116DAB">
        <w:rPr>
          <w:rStyle w:val="normaltextrun"/>
          <w:rFonts w:asciiTheme="minorHAnsi" w:hAnsiTheme="minorHAnsi" w:cstheme="minorBidi"/>
          <w:sz w:val="22"/>
          <w:szCs w:val="22"/>
        </w:rPr>
        <w:t>A</w:t>
      </w:r>
      <w:r w:rsidR="44A84448"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uthorisation</w:t>
      </w:r>
      <w:r w:rsidR="002D703D"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(NMA)</w:t>
      </w:r>
      <w:r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71116DAB">
        <w:rPr>
          <w:rStyle w:val="normaltextrun"/>
          <w:rFonts w:asciiTheme="minorHAnsi" w:hAnsiTheme="minorHAnsi" w:cstheme="minorBidi"/>
          <w:sz w:val="22"/>
          <w:szCs w:val="22"/>
        </w:rPr>
        <w:t xml:space="preserve">of blood components must </w:t>
      </w:r>
      <w:r w:rsidR="00E66E90" w:rsidRPr="71116DAB">
        <w:rPr>
          <w:rStyle w:val="normaltextrun"/>
          <w:rFonts w:asciiTheme="minorHAnsi" w:hAnsiTheme="minorHAnsi" w:cstheme="minorBidi"/>
          <w:sz w:val="22"/>
          <w:szCs w:val="22"/>
        </w:rPr>
        <w:t>identify</w:t>
      </w:r>
      <w:r w:rsidRPr="71116DAB">
        <w:rPr>
          <w:rStyle w:val="normaltextrun"/>
          <w:rFonts w:asciiTheme="minorHAnsi" w:hAnsiTheme="minorHAnsi" w:cstheme="minorBidi"/>
          <w:sz w:val="22"/>
          <w:szCs w:val="22"/>
        </w:rPr>
        <w:t xml:space="preserve"> a service need and complete </w:t>
      </w:r>
      <w:r w:rsidR="44A84448"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th</w:t>
      </w:r>
      <w:r w:rsidR="65D1867D"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is </w:t>
      </w:r>
      <w:r w:rsidR="44A84448"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S</w:t>
      </w:r>
      <w:r w:rsidR="004542A6"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tandard </w:t>
      </w:r>
      <w:r w:rsidR="44A84448"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O</w:t>
      </w:r>
      <w:r w:rsidR="004542A6"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perating Procedure (</w:t>
      </w:r>
      <w:r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SOP</w:t>
      </w:r>
      <w:r w:rsidR="004542A6"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71116DA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71116DAB">
        <w:rPr>
          <w:rStyle w:val="normaltextrun"/>
          <w:rFonts w:asciiTheme="minorHAnsi" w:hAnsiTheme="minorHAnsi" w:cstheme="minorBidi"/>
          <w:sz w:val="22"/>
          <w:szCs w:val="22"/>
        </w:rPr>
        <w:t>template</w:t>
      </w:r>
      <w:r w:rsidR="4CC2A646" w:rsidRPr="71116DAB">
        <w:rPr>
          <w:rStyle w:val="normaltextrun"/>
          <w:rFonts w:asciiTheme="minorHAnsi" w:hAnsiTheme="minorHAnsi" w:cstheme="minorBidi"/>
          <w:sz w:val="22"/>
          <w:szCs w:val="22"/>
        </w:rPr>
        <w:t xml:space="preserve"> for each clinical area.</w:t>
      </w:r>
      <w:r w:rsidRPr="71116DAB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0E73F70" w:rsidRPr="71116DAB">
        <w:rPr>
          <w:rStyle w:val="normaltextrun"/>
          <w:rFonts w:asciiTheme="minorHAnsi" w:hAnsiTheme="minorHAnsi" w:cstheme="minorBidi"/>
          <w:color w:val="0D0D0D"/>
          <w:sz w:val="22"/>
          <w:szCs w:val="22"/>
          <w:shd w:val="clear" w:color="auto" w:fill="FFFFFF"/>
        </w:rPr>
        <w:t xml:space="preserve">The clinical </w:t>
      </w:r>
      <w:r w:rsidR="02DC5A23" w:rsidRPr="71116DAB">
        <w:rPr>
          <w:rStyle w:val="normaltextrun"/>
          <w:rFonts w:asciiTheme="minorHAnsi" w:hAnsiTheme="minorHAnsi" w:cstheme="minorBidi"/>
          <w:color w:val="0D0D0D"/>
          <w:sz w:val="22"/>
          <w:szCs w:val="22"/>
          <w:shd w:val="clear" w:color="auto" w:fill="FFFFFF"/>
        </w:rPr>
        <w:t>lead</w:t>
      </w:r>
      <w:r w:rsidR="00E73F70" w:rsidRPr="71116DAB">
        <w:rPr>
          <w:rStyle w:val="normaltextrun"/>
          <w:rFonts w:asciiTheme="minorHAnsi" w:hAnsiTheme="minorHAnsi" w:cstheme="minorBidi"/>
          <w:color w:val="0D0D0D"/>
          <w:sz w:val="22"/>
          <w:szCs w:val="22"/>
          <w:shd w:val="clear" w:color="auto" w:fill="FFFFFF"/>
        </w:rPr>
        <w:t xml:space="preserve"> in conjunction with the senior </w:t>
      </w:r>
      <w:r w:rsidR="3B4B67E5" w:rsidRPr="71116DAB">
        <w:rPr>
          <w:rStyle w:val="normaltextrun"/>
          <w:rFonts w:asciiTheme="minorHAnsi" w:hAnsiTheme="minorHAnsi" w:cstheme="minorBidi"/>
          <w:color w:val="0D0D0D"/>
          <w:sz w:val="22"/>
          <w:szCs w:val="22"/>
          <w:shd w:val="clear" w:color="auto" w:fill="FFFFFF"/>
        </w:rPr>
        <w:t>nursing</w:t>
      </w:r>
      <w:r w:rsidR="2F54BCFC" w:rsidRPr="71116DAB">
        <w:rPr>
          <w:rStyle w:val="normaltextrun"/>
          <w:rFonts w:asciiTheme="minorHAnsi" w:hAnsiTheme="minorHAnsi" w:cstheme="minorBidi"/>
          <w:color w:val="0D0D0D"/>
          <w:sz w:val="22"/>
          <w:szCs w:val="22"/>
          <w:shd w:val="clear" w:color="auto" w:fill="FFFFFF"/>
        </w:rPr>
        <w:t xml:space="preserve"> team is</w:t>
      </w:r>
      <w:r w:rsidR="00E73F70" w:rsidRPr="71116DAB">
        <w:rPr>
          <w:rStyle w:val="normaltextrun"/>
          <w:rFonts w:asciiTheme="minorHAnsi" w:hAnsiTheme="minorHAnsi" w:cstheme="minorBidi"/>
          <w:color w:val="0D0D0D"/>
          <w:sz w:val="22"/>
          <w:szCs w:val="22"/>
          <w:shd w:val="clear" w:color="auto" w:fill="FFFFFF"/>
        </w:rPr>
        <w:t xml:space="preserve"> responsible for ensuring that any service change would be in the best interest of the patients being cared for in the clinical area of </w:t>
      </w:r>
      <w:r w:rsidR="1D6ACEB0" w:rsidRPr="71116DAB">
        <w:rPr>
          <w:rStyle w:val="normaltextrun"/>
          <w:rFonts w:asciiTheme="minorHAnsi" w:hAnsiTheme="minorHAnsi" w:cstheme="minorBidi"/>
          <w:color w:val="0D0D0D"/>
          <w:sz w:val="22"/>
          <w:szCs w:val="22"/>
          <w:shd w:val="clear" w:color="auto" w:fill="FFFFFF"/>
        </w:rPr>
        <w:t>practice.</w:t>
      </w:r>
      <w:r w:rsidR="00A454F2">
        <w:rPr>
          <w:rStyle w:val="normaltextrun"/>
          <w:rFonts w:asciiTheme="minorHAnsi" w:hAnsiTheme="minorHAnsi" w:cstheme="minorBidi"/>
          <w:color w:val="0D0D0D"/>
          <w:sz w:val="22"/>
          <w:szCs w:val="22"/>
          <w:shd w:val="clear" w:color="auto" w:fill="FFFFFF"/>
        </w:rPr>
        <w:t xml:space="preserve"> Board wide audits will be undertaken </w:t>
      </w:r>
      <w:r w:rsidR="00EA4ADE">
        <w:rPr>
          <w:rStyle w:val="normaltextrun"/>
          <w:rFonts w:asciiTheme="minorHAnsi" w:hAnsiTheme="minorHAnsi" w:cstheme="minorBidi"/>
          <w:color w:val="0D0D0D"/>
          <w:sz w:val="22"/>
          <w:szCs w:val="22"/>
          <w:shd w:val="clear" w:color="auto" w:fill="FFFFFF"/>
        </w:rPr>
        <w:t>on authorisation of blood components co-ordinated by the Overarching Transfusion Committee.</w:t>
      </w:r>
    </w:p>
    <w:p w14:paraId="3A96BC51" w14:textId="77777777" w:rsidR="00E73F70" w:rsidRPr="00175BAE" w:rsidRDefault="00E73F70" w:rsidP="00E73F7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75BA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3C33B8E" w14:textId="152451D4" w:rsidR="00E73F70" w:rsidRPr="00175BAE" w:rsidRDefault="00E73F70" w:rsidP="00E73F7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1116DAB">
        <w:rPr>
          <w:rStyle w:val="normaltextrun"/>
          <w:rFonts w:asciiTheme="minorHAnsi" w:hAnsiTheme="minorHAnsi" w:cstheme="minorBidi"/>
          <w:sz w:val="22"/>
          <w:szCs w:val="22"/>
        </w:rPr>
        <w:t>The clinician should involve key stakeholders in discussions on the identified service need and value to patient care, to enable the development of an organisational structure to support non-medical authorisation in clinical practice. </w:t>
      </w:r>
      <w:r w:rsidRPr="71116DAB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0EB6BA7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This decision should be guided by risk versus benefit with consideration of alternative treatments</w:t>
      </w:r>
      <w:r w:rsidR="7BB78BE2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. Please see</w:t>
      </w:r>
      <w:r w:rsidR="51D2CB8D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</w:t>
      </w:r>
      <w:hyperlink r:id="rId11" w:history="1">
        <w:r w:rsidR="00C10004" w:rsidRPr="71116DAB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Blood Transfusion NICE algorithm (NG 24)</w:t>
        </w:r>
      </w:hyperlink>
      <w:r w:rsidR="00C10004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.</w:t>
      </w:r>
      <w:r w:rsidR="00EB6BA7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It is expected that NMAs will only authorise blood within their own clinical </w:t>
      </w:r>
      <w:r w:rsidR="7CF72E55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practice</w:t>
      </w:r>
      <w:r w:rsidR="00EB6BA7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and </w:t>
      </w:r>
      <w:r w:rsidR="6F09E1EA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clinical competency</w:t>
      </w:r>
      <w:r w:rsidR="51A7B112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,</w:t>
      </w:r>
      <w:r w:rsidR="6F09E1EA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</w:t>
      </w:r>
      <w:r w:rsidR="1D6DF623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remain</w:t>
      </w:r>
      <w:r w:rsidR="2FD142A5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ing</w:t>
      </w:r>
      <w:r w:rsidR="00EB6BA7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within their scope of practice.</w:t>
      </w:r>
      <w:r w:rsidR="00EB6BA7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33D07F0B" w14:textId="77777777" w:rsidR="00E73F70" w:rsidRPr="00175BAE" w:rsidRDefault="00E73F70" w:rsidP="00E73F7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75BAE">
        <w:rPr>
          <w:rStyle w:val="eop"/>
          <w:rFonts w:asciiTheme="minorHAnsi" w:hAnsiTheme="minorHAnsi" w:cstheme="minorHAnsi"/>
          <w:color w:val="202020"/>
          <w:sz w:val="22"/>
          <w:szCs w:val="22"/>
        </w:rPr>
        <w:t> </w:t>
      </w:r>
    </w:p>
    <w:p w14:paraId="60A69545" w14:textId="7C2D5176" w:rsidR="00E73F70" w:rsidRPr="00175BAE" w:rsidRDefault="00F524D5" w:rsidP="00F524D5">
      <w:pPr>
        <w:jc w:val="both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r w:rsidRPr="71116DAB">
        <w:rPr>
          <w:rFonts w:asciiTheme="minorHAnsi" w:hAnsiTheme="minorHAnsi" w:cstheme="minorBidi"/>
          <w:sz w:val="22"/>
          <w:szCs w:val="22"/>
        </w:rPr>
        <w:t>T</w:t>
      </w:r>
      <w:r w:rsidRPr="71116DA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his SOP relates to </w:t>
      </w:r>
      <w:r w:rsidR="18F0AC63" w:rsidRPr="71116DAB">
        <w:rPr>
          <w:rFonts w:asciiTheme="minorHAnsi" w:hAnsiTheme="minorHAnsi" w:cstheme="minorBidi"/>
          <w:sz w:val="22"/>
          <w:szCs w:val="22"/>
        </w:rPr>
        <w:t>H</w:t>
      </w:r>
      <w:r w:rsidR="004542A6" w:rsidRPr="71116DAB">
        <w:rPr>
          <w:rFonts w:asciiTheme="minorHAnsi" w:hAnsiTheme="minorHAnsi" w:cstheme="minorBidi"/>
          <w:sz w:val="22"/>
          <w:szCs w:val="22"/>
        </w:rPr>
        <w:t xml:space="preserve">ealth </w:t>
      </w:r>
      <w:r w:rsidR="18F0AC63" w:rsidRPr="71116DAB">
        <w:rPr>
          <w:rFonts w:asciiTheme="minorHAnsi" w:hAnsiTheme="minorHAnsi" w:cstheme="minorBidi"/>
          <w:sz w:val="22"/>
          <w:szCs w:val="22"/>
        </w:rPr>
        <w:t>C</w:t>
      </w:r>
      <w:r w:rsidR="004542A6" w:rsidRPr="71116DAB">
        <w:rPr>
          <w:rFonts w:asciiTheme="minorHAnsi" w:hAnsiTheme="minorHAnsi" w:cstheme="minorBidi"/>
          <w:sz w:val="22"/>
          <w:szCs w:val="22"/>
        </w:rPr>
        <w:t xml:space="preserve">are </w:t>
      </w:r>
      <w:r w:rsidR="18F0AC63" w:rsidRPr="71116DAB">
        <w:rPr>
          <w:rFonts w:asciiTheme="minorHAnsi" w:hAnsiTheme="minorHAnsi" w:cstheme="minorBidi"/>
          <w:sz w:val="22"/>
          <w:szCs w:val="22"/>
        </w:rPr>
        <w:t>P</w:t>
      </w:r>
      <w:r w:rsidR="00D95535" w:rsidRPr="71116DAB">
        <w:rPr>
          <w:rFonts w:asciiTheme="minorHAnsi" w:hAnsiTheme="minorHAnsi" w:cstheme="minorBidi"/>
          <w:sz w:val="22"/>
          <w:szCs w:val="22"/>
        </w:rPr>
        <w:t>rofessionals (</w:t>
      </w:r>
      <w:r w:rsidRPr="71116DAB">
        <w:rPr>
          <w:rFonts w:asciiTheme="minorHAnsi" w:hAnsiTheme="minorHAnsi" w:cstheme="minorBidi"/>
          <w:sz w:val="22"/>
          <w:szCs w:val="22"/>
        </w:rPr>
        <w:t>HCP</w:t>
      </w:r>
      <w:r w:rsidR="004542A6" w:rsidRPr="71116DAB">
        <w:rPr>
          <w:rFonts w:asciiTheme="minorHAnsi" w:hAnsiTheme="minorHAnsi" w:cstheme="minorBidi"/>
          <w:sz w:val="22"/>
          <w:szCs w:val="22"/>
        </w:rPr>
        <w:t>)</w:t>
      </w:r>
      <w:r w:rsidR="18F0AC63" w:rsidRPr="71116DAB">
        <w:rPr>
          <w:rFonts w:asciiTheme="minorHAnsi" w:hAnsiTheme="minorHAnsi" w:cstheme="minorBidi"/>
          <w:sz w:val="22"/>
          <w:szCs w:val="22"/>
        </w:rPr>
        <w:t>/</w:t>
      </w:r>
      <w:r w:rsidR="008B75D7" w:rsidRPr="71116DAB">
        <w:rPr>
          <w:rFonts w:asciiTheme="minorHAnsi" w:hAnsiTheme="minorHAnsi" w:cstheme="minorBidi"/>
          <w:sz w:val="22"/>
          <w:szCs w:val="22"/>
        </w:rPr>
        <w:t xml:space="preserve"> N</w:t>
      </w:r>
      <w:r w:rsidR="18F0AC63" w:rsidRPr="71116DAB">
        <w:rPr>
          <w:rFonts w:asciiTheme="minorHAnsi" w:hAnsiTheme="minorHAnsi" w:cstheme="minorBidi"/>
          <w:sz w:val="22"/>
          <w:szCs w:val="22"/>
        </w:rPr>
        <w:t>urses</w:t>
      </w:r>
      <w:r w:rsidRPr="71116DAB">
        <w:rPr>
          <w:rFonts w:asciiTheme="minorHAnsi" w:hAnsiTheme="minorHAnsi" w:cstheme="minorBidi"/>
          <w:sz w:val="22"/>
          <w:szCs w:val="22"/>
        </w:rPr>
        <w:t xml:space="preserve"> </w:t>
      </w:r>
      <w:r w:rsidRPr="71116DA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band 6 and above, who have completed the NMA </w:t>
      </w:r>
      <w:r w:rsidRPr="71116DAB">
        <w:rPr>
          <w:rFonts w:asciiTheme="minorHAnsi" w:hAnsiTheme="minorHAnsi" w:cstheme="minorBidi"/>
          <w:sz w:val="22"/>
          <w:szCs w:val="22"/>
        </w:rPr>
        <w:t xml:space="preserve">course and have been signed off and added to </w:t>
      </w:r>
      <w:r w:rsidR="00624167" w:rsidRPr="71116DAB">
        <w:rPr>
          <w:rFonts w:asciiTheme="minorHAnsi" w:hAnsiTheme="minorHAnsi" w:cstheme="minorBidi"/>
          <w:sz w:val="22"/>
          <w:szCs w:val="22"/>
        </w:rPr>
        <w:t xml:space="preserve">the </w:t>
      </w:r>
      <w:r w:rsidRPr="71116DAB">
        <w:rPr>
          <w:rFonts w:asciiTheme="minorHAnsi" w:hAnsiTheme="minorHAnsi" w:cstheme="minorBidi"/>
          <w:color w:val="000000" w:themeColor="text1"/>
          <w:sz w:val="22"/>
          <w:szCs w:val="22"/>
        </w:rPr>
        <w:t>NMA register</w:t>
      </w:r>
      <w:r w:rsidR="5F17D45B" w:rsidRPr="71116DAB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00B01FC2" w:rsidRPr="71116DA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B71259" w:rsidRPr="00B7125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(</w:t>
      </w:r>
      <w:r w:rsidR="00B01FC2" w:rsidRPr="00B7125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The HCP should have completed </w:t>
      </w:r>
      <w:r w:rsidR="3AD1F431" w:rsidRPr="00B7125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3 months</w:t>
      </w:r>
      <w:r w:rsidR="5BE09229" w:rsidRPr="6B6C6C6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minimum </w:t>
      </w:r>
      <w:r w:rsidR="00B01FC2" w:rsidRPr="6B6C6C6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supervision </w:t>
      </w:r>
      <w:r w:rsidR="00B01FC2" w:rsidRPr="00B7125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prior to </w:t>
      </w:r>
      <w:r w:rsidR="00C30B7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the </w:t>
      </w:r>
      <w:r w:rsidR="00B01FC2" w:rsidRPr="00B7125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final sign</w:t>
      </w:r>
      <w:r w:rsidR="00C30B7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-</w:t>
      </w:r>
      <w:r w:rsidR="00B01FC2" w:rsidRPr="00B7125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off by </w:t>
      </w:r>
      <w:r w:rsidR="00C30B7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the </w:t>
      </w:r>
      <w:r w:rsidR="00B01FC2" w:rsidRPr="00B7125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mentor</w:t>
      </w:r>
      <w:r w:rsidR="00B71259" w:rsidRPr="00B7125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  <w:r w:rsidR="00B71259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0B3CBE" w:rsidRPr="000B3CBE">
        <w:rPr>
          <w:rStyle w:val="normaltextrun"/>
          <w:rFonts w:ascii="Arial" w:hAnsi="Arial" w:cs="Arial"/>
          <w:color w:val="000000"/>
        </w:rPr>
        <w:t xml:space="preserve"> </w:t>
      </w:r>
      <w:r w:rsidR="000B3CBE" w:rsidRPr="00320373">
        <w:rPr>
          <w:rStyle w:val="normaltextrun"/>
          <w:rFonts w:ascii="Calibri" w:hAnsi="Calibri" w:cs="Calibri"/>
          <w:color w:val="000000"/>
          <w:sz w:val="22"/>
          <w:szCs w:val="22"/>
        </w:rPr>
        <w:t>The HCP must be post registration for at least one year</w:t>
      </w:r>
      <w:r w:rsidR="00320373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B71259" w:rsidRPr="003203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459AF283" w:rsidRPr="71116DA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856A7" w:rsidRPr="71116DA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E856A7" w:rsidRPr="00661796">
        <w:rPr>
          <w:rStyle w:val="normaltextrun"/>
          <w:rFonts w:ascii="Calibri" w:hAnsi="Calibri" w:cs="Calibri"/>
          <w:sz w:val="22"/>
          <w:szCs w:val="22"/>
        </w:rPr>
        <w:t>HCP is</w:t>
      </w:r>
      <w:r w:rsidR="2F54BCFC" w:rsidRPr="0066179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6D79756" w:rsidRPr="00661796">
        <w:rPr>
          <w:rStyle w:val="normaltextrun"/>
          <w:rFonts w:ascii="Calibri" w:hAnsi="Calibri" w:cs="Calibri"/>
          <w:sz w:val="22"/>
          <w:szCs w:val="22"/>
        </w:rPr>
        <w:t>accountable</w:t>
      </w:r>
      <w:r w:rsidR="2F54BCFC" w:rsidRPr="0066179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2F54BCFC" w:rsidRPr="00320373">
        <w:rPr>
          <w:rStyle w:val="normaltextrun"/>
          <w:rFonts w:ascii="Calibri" w:hAnsi="Calibri" w:cs="Calibri"/>
          <w:sz w:val="22"/>
          <w:szCs w:val="22"/>
        </w:rPr>
        <w:t>for their own actions</w:t>
      </w:r>
      <w:r w:rsidR="2F54BCFC" w:rsidRPr="71116DAB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="00661796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If a </w:t>
      </w:r>
      <w:r w:rsidR="0010133F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Non-Medical Authoriser changes </w:t>
      </w:r>
      <w:r w:rsidR="00CC09E3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clinical area</w:t>
      </w:r>
      <w:r w:rsidR="2F54BCFC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</w:t>
      </w:r>
      <w:r w:rsidR="3A772D9E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or health board,</w:t>
      </w:r>
      <w:r w:rsidR="2F54BCFC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continuation of </w:t>
      </w:r>
      <w:r w:rsidR="4BCF64B4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NMA </w:t>
      </w:r>
      <w:r w:rsidR="2F54BCFC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practice must be risk assessed</w:t>
      </w:r>
      <w:r w:rsidR="67D5BD1A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by the specific clinical area</w:t>
      </w:r>
      <w:r w:rsidR="693D1A75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or health board</w:t>
      </w:r>
      <w:r w:rsidR="67D5BD1A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.</w:t>
      </w:r>
      <w:r w:rsidR="2F54BCFC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  </w:t>
      </w:r>
      <w:r w:rsidR="78A0E155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T</w:t>
      </w:r>
      <w:r w:rsidR="00CC09E3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he</w:t>
      </w:r>
      <w:r w:rsidR="1218ED1F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NMA</w:t>
      </w:r>
      <w:r w:rsidR="00CC09E3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must discuss continuation of their NMA role with their new manager</w:t>
      </w:r>
      <w:r w:rsidR="708D0923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</w:t>
      </w:r>
      <w:r w:rsidR="01836515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and contact local Transfusion </w:t>
      </w:r>
      <w:r w:rsidR="43AB2416" w:rsidRPr="71116DA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Practitioner to update GGC NMA register.</w:t>
      </w:r>
    </w:p>
    <w:p w14:paraId="7AF5B027" w14:textId="71B974D2" w:rsidR="000C1A03" w:rsidRPr="00175BAE" w:rsidRDefault="000C1A03" w:rsidP="000C1A0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679CEA" w14:textId="517FF439" w:rsidR="00624866" w:rsidRPr="00175BAE" w:rsidRDefault="00DE2814" w:rsidP="00482254">
      <w:pPr>
        <w:rPr>
          <w:rFonts w:asciiTheme="minorHAnsi" w:hAnsiTheme="minorHAnsi" w:cstheme="minorBidi"/>
          <w:color w:val="FF0000"/>
          <w:sz w:val="22"/>
          <w:szCs w:val="22"/>
        </w:rPr>
      </w:pPr>
      <w:r w:rsidRPr="71116DAB">
        <w:rPr>
          <w:rFonts w:asciiTheme="minorHAnsi" w:hAnsiTheme="minorHAnsi" w:cstheme="minorBidi"/>
          <w:sz w:val="22"/>
          <w:szCs w:val="22"/>
        </w:rPr>
        <w:t>This SOP is to support HCP</w:t>
      </w:r>
      <w:r w:rsidR="00D42B5B" w:rsidRPr="71116DAB">
        <w:rPr>
          <w:rFonts w:asciiTheme="minorHAnsi" w:hAnsiTheme="minorHAnsi" w:cstheme="minorBidi"/>
          <w:sz w:val="22"/>
          <w:szCs w:val="22"/>
        </w:rPr>
        <w:t>’s</w:t>
      </w:r>
      <w:r w:rsidRPr="71116DAB">
        <w:rPr>
          <w:rFonts w:asciiTheme="minorHAnsi" w:hAnsiTheme="minorHAnsi" w:cstheme="minorBidi"/>
          <w:sz w:val="22"/>
          <w:szCs w:val="22"/>
        </w:rPr>
        <w:t xml:space="preserve"> in your area</w:t>
      </w:r>
      <w:r w:rsidR="00A866D3" w:rsidRPr="71116DAB">
        <w:rPr>
          <w:rFonts w:asciiTheme="minorHAnsi" w:hAnsiTheme="minorHAnsi" w:cstheme="minorBidi"/>
          <w:sz w:val="22"/>
          <w:szCs w:val="22"/>
        </w:rPr>
        <w:t xml:space="preserve"> </w:t>
      </w:r>
      <w:r w:rsidR="255D0ACE" w:rsidRPr="71116DAB">
        <w:rPr>
          <w:rFonts w:asciiTheme="minorHAnsi" w:hAnsiTheme="minorHAnsi" w:cstheme="minorBidi"/>
          <w:sz w:val="22"/>
          <w:szCs w:val="22"/>
        </w:rPr>
        <w:t>to</w:t>
      </w:r>
      <w:r w:rsidR="00F662F6" w:rsidRPr="71116DAB">
        <w:rPr>
          <w:rFonts w:asciiTheme="minorHAnsi" w:hAnsiTheme="minorHAnsi" w:cstheme="minorBidi"/>
          <w:sz w:val="22"/>
          <w:szCs w:val="22"/>
        </w:rPr>
        <w:t xml:space="preserve"> </w:t>
      </w:r>
      <w:r w:rsidR="00D42B5B" w:rsidRPr="71116DAB">
        <w:rPr>
          <w:rFonts w:asciiTheme="minorHAnsi" w:hAnsiTheme="minorHAnsi" w:cstheme="minorBidi"/>
          <w:sz w:val="22"/>
          <w:szCs w:val="22"/>
        </w:rPr>
        <w:t>deliver blood authorisation</w:t>
      </w:r>
      <w:r w:rsidRPr="71116DAB">
        <w:rPr>
          <w:rFonts w:asciiTheme="minorHAnsi" w:hAnsiTheme="minorHAnsi" w:cstheme="minorBidi"/>
          <w:sz w:val="22"/>
          <w:szCs w:val="22"/>
        </w:rPr>
        <w:t xml:space="preserve"> to</w:t>
      </w:r>
      <w:r w:rsidR="255D0ACE" w:rsidRPr="71116DAB">
        <w:rPr>
          <w:rFonts w:asciiTheme="minorHAnsi" w:hAnsiTheme="minorHAnsi" w:cstheme="minorBidi"/>
          <w:sz w:val="22"/>
          <w:szCs w:val="22"/>
        </w:rPr>
        <w:t xml:space="preserve"> patient</w:t>
      </w:r>
      <w:r w:rsidR="00317709" w:rsidRPr="71116DAB">
        <w:rPr>
          <w:rFonts w:asciiTheme="minorHAnsi" w:hAnsiTheme="minorHAnsi" w:cstheme="minorBidi"/>
          <w:sz w:val="22"/>
          <w:szCs w:val="22"/>
        </w:rPr>
        <w:t>s within a defined criteria</w:t>
      </w:r>
      <w:r w:rsidR="00C90498" w:rsidRPr="71116DAB">
        <w:rPr>
          <w:rFonts w:asciiTheme="minorHAnsi" w:hAnsiTheme="minorHAnsi" w:cstheme="minorBidi"/>
          <w:sz w:val="22"/>
          <w:szCs w:val="22"/>
        </w:rPr>
        <w:t xml:space="preserve">. </w:t>
      </w:r>
      <w:r w:rsidR="63ACD616" w:rsidRPr="71116DAB">
        <w:rPr>
          <w:rFonts w:asciiTheme="minorHAnsi" w:hAnsiTheme="minorHAnsi" w:cstheme="minorBidi"/>
          <w:sz w:val="22"/>
          <w:szCs w:val="22"/>
        </w:rPr>
        <w:t>Th</w:t>
      </w:r>
      <w:r w:rsidR="00605DA5" w:rsidRPr="71116DAB">
        <w:rPr>
          <w:rFonts w:asciiTheme="minorHAnsi" w:hAnsiTheme="minorHAnsi" w:cstheme="minorBidi"/>
          <w:sz w:val="22"/>
          <w:szCs w:val="22"/>
        </w:rPr>
        <w:t>e</w:t>
      </w:r>
      <w:r w:rsidR="73B4E2F6" w:rsidRPr="71116DAB">
        <w:rPr>
          <w:rFonts w:asciiTheme="minorHAnsi" w:hAnsiTheme="minorHAnsi" w:cstheme="minorBidi"/>
          <w:sz w:val="22"/>
          <w:szCs w:val="22"/>
        </w:rPr>
        <w:t xml:space="preserve"> SOP</w:t>
      </w:r>
      <w:r w:rsidR="006811C4" w:rsidRPr="71116DAB">
        <w:rPr>
          <w:rFonts w:asciiTheme="minorHAnsi" w:hAnsiTheme="minorHAnsi" w:cstheme="minorBidi"/>
          <w:sz w:val="22"/>
          <w:szCs w:val="22"/>
        </w:rPr>
        <w:t xml:space="preserve"> should </w:t>
      </w:r>
      <w:r w:rsidR="00692196" w:rsidRPr="71116DAB">
        <w:rPr>
          <w:rFonts w:asciiTheme="minorHAnsi" w:hAnsiTheme="minorHAnsi" w:cstheme="minorBidi"/>
          <w:sz w:val="22"/>
          <w:szCs w:val="22"/>
        </w:rPr>
        <w:t>only be</w:t>
      </w:r>
      <w:r w:rsidR="63ACD616" w:rsidRPr="71116DAB">
        <w:rPr>
          <w:rFonts w:asciiTheme="minorHAnsi" w:hAnsiTheme="minorHAnsi" w:cstheme="minorBidi"/>
          <w:sz w:val="22"/>
          <w:szCs w:val="22"/>
        </w:rPr>
        <w:t xml:space="preserve"> </w:t>
      </w:r>
      <w:r w:rsidR="00482254" w:rsidRPr="71116DAB">
        <w:rPr>
          <w:rFonts w:asciiTheme="minorHAnsi" w:hAnsiTheme="minorHAnsi" w:cstheme="minorBidi"/>
          <w:sz w:val="22"/>
          <w:szCs w:val="22"/>
        </w:rPr>
        <w:t>used in conjunction with</w:t>
      </w:r>
      <w:r w:rsidR="00624866" w:rsidRPr="71116DAB">
        <w:rPr>
          <w:rFonts w:asciiTheme="minorHAnsi" w:hAnsiTheme="minorHAnsi" w:cstheme="minorBidi"/>
          <w:sz w:val="22"/>
          <w:szCs w:val="22"/>
        </w:rPr>
        <w:t xml:space="preserve"> </w:t>
      </w:r>
      <w:r w:rsidR="00482254" w:rsidRPr="71116DAB">
        <w:rPr>
          <w:rFonts w:asciiTheme="minorHAnsi" w:hAnsiTheme="minorHAnsi" w:cstheme="minorBidi"/>
          <w:sz w:val="22"/>
          <w:szCs w:val="22"/>
        </w:rPr>
        <w:t>t</w:t>
      </w:r>
      <w:r w:rsidR="00624866" w:rsidRPr="71116DAB">
        <w:rPr>
          <w:rFonts w:asciiTheme="minorHAnsi" w:hAnsiTheme="minorHAnsi" w:cstheme="minorBidi"/>
          <w:sz w:val="22"/>
          <w:szCs w:val="22"/>
        </w:rPr>
        <w:t xml:space="preserve">he </w:t>
      </w:r>
      <w:r w:rsidR="00624866" w:rsidRPr="3745F23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Policy </w:t>
      </w:r>
      <w:r w:rsidR="30C6BCC3" w:rsidRPr="3745F23E">
        <w:rPr>
          <w:rFonts w:ascii="Calibri" w:eastAsia="Calibri" w:hAnsi="Calibri" w:cs="Calibri"/>
          <w:color w:val="000000" w:themeColor="text1"/>
          <w:sz w:val="22"/>
          <w:szCs w:val="22"/>
        </w:rPr>
        <w:t>for the authorisation of blood components by Non-Medical Authorisers</w:t>
      </w:r>
      <w:r w:rsidR="30C6BCC3" w:rsidRPr="3745F23E">
        <w:rPr>
          <w:rFonts w:ascii="Calibri" w:eastAsia="Calibri" w:hAnsi="Calibri" w:cs="Calibri"/>
          <w:sz w:val="22"/>
          <w:szCs w:val="22"/>
        </w:rPr>
        <w:t xml:space="preserve"> and</w:t>
      </w:r>
      <w:r w:rsidR="00482254" w:rsidRPr="3745F23E">
        <w:rPr>
          <w:rFonts w:ascii="Calibri" w:eastAsia="Calibri" w:hAnsi="Calibri" w:cs="Calibri"/>
          <w:sz w:val="22"/>
          <w:szCs w:val="22"/>
        </w:rPr>
        <w:t xml:space="preserve"> </w:t>
      </w:r>
      <w:r w:rsidR="00624866" w:rsidRPr="71116DAB">
        <w:rPr>
          <w:rStyle w:val="normaltextrun"/>
          <w:rFonts w:asciiTheme="minorHAnsi" w:hAnsiTheme="minorHAnsi" w:cstheme="minorBidi"/>
          <w:sz w:val="22"/>
          <w:szCs w:val="22"/>
        </w:rPr>
        <w:t>the United Kingdom and Ireland Blood Transfusion Network (UK&amp;I BTN) Framework 2022 (</w:t>
      </w:r>
      <w:hyperlink r:id="rId12">
        <w:r w:rsidR="00624866" w:rsidRPr="71116DAB">
          <w:rPr>
            <w:rStyle w:val="normaltextrun"/>
            <w:rFonts w:asciiTheme="minorHAnsi" w:hAnsiTheme="minorHAnsi" w:cstheme="minorBidi"/>
            <w:sz w:val="22"/>
            <w:szCs w:val="22"/>
            <w:u w:val="single"/>
          </w:rPr>
          <w:t>Clinical Decision-Making and Authorising Blood Component Transfusion (transfusionguidelines.org)</w:t>
        </w:r>
      </w:hyperlink>
      <w:r w:rsidR="00624866" w:rsidRPr="71116DAB">
        <w:rPr>
          <w:rStyle w:val="normaltextrun"/>
          <w:rFonts w:asciiTheme="minorHAnsi" w:hAnsiTheme="minorHAnsi" w:cstheme="minorBidi"/>
          <w:sz w:val="22"/>
          <w:szCs w:val="22"/>
        </w:rPr>
        <w:t xml:space="preserve"> and the support</w:t>
      </w:r>
      <w:r w:rsidR="1127ACE0" w:rsidRPr="71116DAB">
        <w:rPr>
          <w:rStyle w:val="normaltextrun"/>
          <w:rFonts w:asciiTheme="minorHAnsi" w:hAnsiTheme="minorHAnsi" w:cstheme="minorBidi"/>
          <w:sz w:val="22"/>
          <w:szCs w:val="22"/>
        </w:rPr>
        <w:t xml:space="preserve">ing </w:t>
      </w:r>
      <w:r w:rsidR="00624866" w:rsidRPr="71116DAB">
        <w:rPr>
          <w:rStyle w:val="normaltextrun"/>
          <w:rFonts w:asciiTheme="minorHAnsi" w:hAnsiTheme="minorHAnsi" w:cstheme="minorBidi"/>
          <w:sz w:val="22"/>
          <w:szCs w:val="22"/>
        </w:rPr>
        <w:t>documents produced by the Scottish National Blood Transfusion Service (SNBTS).</w:t>
      </w:r>
      <w:r w:rsidR="00624866" w:rsidRPr="71116DAB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BD32660" w14:textId="0FE0B5AB" w:rsidR="6C782CAE" w:rsidRPr="00175BAE" w:rsidRDefault="6C782CAE" w:rsidP="6C782CAE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8673ED8" w14:textId="58A72719" w:rsidR="006D05C0" w:rsidRPr="00175BAE" w:rsidRDefault="4666DEEC" w:rsidP="006D05C0">
      <w:pPr>
        <w:rPr>
          <w:rFonts w:asciiTheme="minorHAnsi" w:hAnsiTheme="minorHAnsi" w:cstheme="minorBidi"/>
          <w:sz w:val="22"/>
          <w:szCs w:val="22"/>
        </w:rPr>
      </w:pPr>
      <w:r w:rsidRPr="5E2E5326">
        <w:rPr>
          <w:rFonts w:asciiTheme="minorHAnsi" w:hAnsiTheme="minorHAnsi" w:cstheme="minorBidi"/>
          <w:sz w:val="22"/>
          <w:szCs w:val="22"/>
        </w:rPr>
        <w:t xml:space="preserve">Please also refer to related </w:t>
      </w:r>
      <w:r w:rsidR="37923230" w:rsidRPr="5E2E5326">
        <w:rPr>
          <w:rFonts w:asciiTheme="minorHAnsi" w:hAnsiTheme="minorHAnsi" w:cstheme="minorBidi"/>
          <w:sz w:val="22"/>
          <w:szCs w:val="22"/>
        </w:rPr>
        <w:t xml:space="preserve">transfusion </w:t>
      </w:r>
      <w:r w:rsidRPr="5E2E5326">
        <w:rPr>
          <w:rFonts w:asciiTheme="minorHAnsi" w:hAnsiTheme="minorHAnsi" w:cstheme="minorBidi"/>
          <w:sz w:val="22"/>
          <w:szCs w:val="22"/>
        </w:rPr>
        <w:t xml:space="preserve">policies &amp; guidelines </w:t>
      </w:r>
      <w:r w:rsidR="2EF9BD11" w:rsidRPr="5E2E5326">
        <w:rPr>
          <w:rFonts w:asciiTheme="minorHAnsi" w:hAnsiTheme="minorHAnsi" w:cstheme="minorBidi"/>
          <w:sz w:val="22"/>
          <w:szCs w:val="22"/>
        </w:rPr>
        <w:t xml:space="preserve">including </w:t>
      </w:r>
      <w:r w:rsidRPr="5E2E5326">
        <w:rPr>
          <w:rFonts w:asciiTheme="minorHAnsi" w:hAnsiTheme="minorHAnsi" w:cstheme="minorBidi"/>
          <w:sz w:val="22"/>
          <w:szCs w:val="22"/>
        </w:rPr>
        <w:t>-:</w:t>
      </w:r>
    </w:p>
    <w:p w14:paraId="02409B11" w14:textId="0EBEC20A" w:rsidR="4193BD49" w:rsidRPr="00175BAE" w:rsidRDefault="4193BD49" w:rsidP="4193BD49">
      <w:pPr>
        <w:rPr>
          <w:rFonts w:asciiTheme="minorHAnsi" w:hAnsiTheme="minorHAnsi" w:cstheme="minorHAnsi"/>
          <w:sz w:val="22"/>
          <w:szCs w:val="22"/>
        </w:rPr>
      </w:pPr>
    </w:p>
    <w:p w14:paraId="4DDD0EAF" w14:textId="510C15EF" w:rsidR="3BCC18D6" w:rsidRPr="00175BAE" w:rsidRDefault="35159A15" w:rsidP="008A23E5">
      <w:pPr>
        <w:pStyle w:val="ListParagraph"/>
        <w:numPr>
          <w:ilvl w:val="1"/>
          <w:numId w:val="33"/>
        </w:numPr>
        <w:spacing w:after="0"/>
        <w:ind w:left="1434" w:hanging="357"/>
        <w:rPr>
          <w:rFonts w:asciiTheme="minorHAnsi" w:hAnsiTheme="minorHAnsi" w:cstheme="minorBidi"/>
          <w:color w:val="000000" w:themeColor="text1"/>
        </w:rPr>
      </w:pPr>
      <w:r w:rsidRPr="5E2E5326">
        <w:rPr>
          <w:rFonts w:asciiTheme="minorHAnsi" w:hAnsiTheme="minorHAnsi" w:cstheme="minorBidi"/>
          <w:color w:val="000000" w:themeColor="text1"/>
        </w:rPr>
        <w:t>GGC Clinical Transfusion</w:t>
      </w:r>
      <w:r w:rsidR="4FFA8B2A" w:rsidRPr="5E2E5326">
        <w:rPr>
          <w:rFonts w:asciiTheme="minorHAnsi" w:hAnsiTheme="minorHAnsi" w:cstheme="minorBidi"/>
          <w:color w:val="000000" w:themeColor="text1"/>
        </w:rPr>
        <w:t xml:space="preserve"> </w:t>
      </w:r>
      <w:hyperlink r:id="rId13">
        <w:r w:rsidR="69570CF7" w:rsidRPr="5E2E5326">
          <w:rPr>
            <w:rStyle w:val="Hyperlink"/>
            <w:rFonts w:asciiTheme="minorHAnsi" w:hAnsiTheme="minorHAnsi" w:cstheme="minorBidi"/>
          </w:rPr>
          <w:t>Policy</w:t>
        </w:r>
      </w:hyperlink>
    </w:p>
    <w:p w14:paraId="3656B9AB" w14:textId="49D09430" w:rsidR="000958B4" w:rsidRPr="00175BAE" w:rsidRDefault="06D48BD9" w:rsidP="008A23E5">
      <w:pPr>
        <w:pStyle w:val="ListParagraph"/>
        <w:numPr>
          <w:ilvl w:val="1"/>
          <w:numId w:val="33"/>
        </w:numPr>
        <w:spacing w:after="0"/>
        <w:ind w:left="1434" w:hanging="357"/>
        <w:rPr>
          <w:rFonts w:asciiTheme="minorHAnsi" w:hAnsiTheme="minorHAnsi" w:cstheme="minorBidi"/>
          <w:color w:val="000000" w:themeColor="text1"/>
        </w:rPr>
      </w:pPr>
      <w:r w:rsidRPr="5E2E5326">
        <w:rPr>
          <w:rFonts w:asciiTheme="minorHAnsi" w:hAnsiTheme="minorHAnsi" w:cstheme="minorBidi"/>
          <w:color w:val="000000" w:themeColor="text1"/>
        </w:rPr>
        <w:t>GGC Refusal of blood</w:t>
      </w:r>
      <w:r w:rsidR="4CFD8E45" w:rsidRPr="5E2E5326">
        <w:rPr>
          <w:rFonts w:asciiTheme="minorHAnsi" w:hAnsiTheme="minorHAnsi" w:cstheme="minorBidi"/>
          <w:color w:val="000000" w:themeColor="text1"/>
        </w:rPr>
        <w:t xml:space="preserve"> </w:t>
      </w:r>
      <w:hyperlink r:id="rId14">
        <w:r w:rsidR="000B10D0">
          <w:rPr>
            <w:rStyle w:val="Hyperlink"/>
            <w:rFonts w:asciiTheme="minorHAnsi" w:hAnsiTheme="minorHAnsi" w:cstheme="minorBidi"/>
          </w:rPr>
          <w:t>Policy</w:t>
        </w:r>
      </w:hyperlink>
    </w:p>
    <w:p w14:paraId="218A2677" w14:textId="47E8AF67" w:rsidR="68FF8EAE" w:rsidRPr="00175BAE" w:rsidRDefault="06D48BD9" w:rsidP="008A23E5">
      <w:pPr>
        <w:pStyle w:val="ListParagraph"/>
        <w:numPr>
          <w:ilvl w:val="1"/>
          <w:numId w:val="33"/>
        </w:numPr>
        <w:spacing w:after="0"/>
        <w:ind w:left="1434" w:hanging="357"/>
        <w:rPr>
          <w:rFonts w:asciiTheme="minorHAnsi" w:hAnsiTheme="minorHAnsi" w:cstheme="minorBidi"/>
          <w:color w:val="000000" w:themeColor="text1"/>
        </w:rPr>
      </w:pPr>
      <w:r w:rsidRPr="5E2E5326">
        <w:rPr>
          <w:rFonts w:asciiTheme="minorHAnsi" w:hAnsiTheme="minorHAnsi" w:cstheme="minorBidi"/>
          <w:color w:val="000000" w:themeColor="text1"/>
        </w:rPr>
        <w:t xml:space="preserve">GGC Special requirements </w:t>
      </w:r>
      <w:hyperlink r:id="rId15">
        <w:r w:rsidR="56E7A793" w:rsidRPr="5E2E5326">
          <w:rPr>
            <w:rStyle w:val="Hyperlink"/>
            <w:rFonts w:asciiTheme="minorHAnsi" w:hAnsiTheme="minorHAnsi" w:cstheme="minorBidi"/>
          </w:rPr>
          <w:t>policy</w:t>
        </w:r>
      </w:hyperlink>
    </w:p>
    <w:p w14:paraId="09E9A20D" w14:textId="65630600" w:rsidR="00F151BA" w:rsidRPr="008A23E5" w:rsidRDefault="15EC107E" w:rsidP="008A23E5">
      <w:pPr>
        <w:pStyle w:val="ListParagraph"/>
        <w:numPr>
          <w:ilvl w:val="1"/>
          <w:numId w:val="33"/>
        </w:numPr>
        <w:spacing w:after="0"/>
        <w:ind w:left="1434" w:hanging="357"/>
        <w:rPr>
          <w:rStyle w:val="Hyperlink"/>
          <w:rFonts w:asciiTheme="minorHAnsi" w:hAnsiTheme="minorHAnsi" w:cstheme="minorBidi"/>
          <w:color w:val="000000" w:themeColor="text1"/>
          <w:u w:val="none"/>
        </w:rPr>
      </w:pPr>
      <w:r w:rsidRPr="5E2E5326">
        <w:rPr>
          <w:rFonts w:asciiTheme="minorHAnsi" w:hAnsiTheme="minorHAnsi" w:cstheme="minorBidi"/>
          <w:color w:val="000000" w:themeColor="text1"/>
        </w:rPr>
        <w:t xml:space="preserve">GGC Major Hemorrhage </w:t>
      </w:r>
      <w:hyperlink r:id="rId16">
        <w:r w:rsidR="4D502604" w:rsidRPr="5E2E5326">
          <w:rPr>
            <w:rStyle w:val="Hyperlink"/>
            <w:rFonts w:asciiTheme="minorHAnsi" w:hAnsiTheme="minorHAnsi" w:cstheme="minorBidi"/>
          </w:rPr>
          <w:t>Protocol</w:t>
        </w:r>
      </w:hyperlink>
    </w:p>
    <w:p w14:paraId="22EA2177" w14:textId="77777777" w:rsidR="008A23E5" w:rsidRPr="00175BAE" w:rsidRDefault="008A23E5" w:rsidP="00C12E14">
      <w:pPr>
        <w:pStyle w:val="ListParagraph"/>
        <w:spacing w:after="0"/>
        <w:ind w:left="1434"/>
        <w:rPr>
          <w:rFonts w:asciiTheme="minorHAnsi" w:hAnsiTheme="minorHAnsi" w:cstheme="minorBidi"/>
          <w:color w:val="000000" w:themeColor="text1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160"/>
      </w:tblGrid>
      <w:tr w:rsidR="00F151BA" w:rsidRPr="009A3CB3" w14:paraId="75F38A28" w14:textId="77777777" w:rsidTr="4F7BE4F7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33C0B" w14:textId="77777777" w:rsidR="00F151BA" w:rsidRPr="00EC3B18" w:rsidRDefault="00F151BA" w:rsidP="00EC3B1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C3B18">
              <w:rPr>
                <w:sz w:val="22"/>
                <w:szCs w:val="22"/>
              </w:rPr>
              <w:t>Guide Name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B0D7D" w14:textId="1880D7A1" w:rsidR="00F151BA" w:rsidRPr="00EC3B18" w:rsidRDefault="192E6EE3" w:rsidP="00EC3B1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C3B18">
              <w:rPr>
                <w:rFonts w:asciiTheme="minorHAnsi" w:hAnsiTheme="minorHAnsi" w:cstheme="minorBidi"/>
                <w:sz w:val="22"/>
                <w:szCs w:val="22"/>
              </w:rPr>
              <w:t>SOP- Non-Medical Authorisation of blood components – local template V.1</w:t>
            </w:r>
          </w:p>
          <w:p w14:paraId="1CD36C6E" w14:textId="13B108E5" w:rsidR="00F151BA" w:rsidRPr="00EC3B18" w:rsidRDefault="00F151BA" w:rsidP="00EC3B18">
            <w:pPr>
              <w:rPr>
                <w:sz w:val="22"/>
                <w:szCs w:val="22"/>
              </w:rPr>
            </w:pPr>
          </w:p>
        </w:tc>
      </w:tr>
      <w:tr w:rsidR="00F151BA" w:rsidRPr="009A3CB3" w14:paraId="656647EB" w14:textId="77777777" w:rsidTr="4F7BE4F7">
        <w:trPr>
          <w:trHeight w:val="315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080457" w14:textId="77777777" w:rsidR="00F151BA" w:rsidRPr="00EC3B18" w:rsidRDefault="00F151BA" w:rsidP="00EC3B1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C3B18">
              <w:rPr>
                <w:sz w:val="22"/>
                <w:szCs w:val="22"/>
              </w:rPr>
              <w:t>Version Number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9B2EFC" w14:textId="1D129EB6" w:rsidR="00F151BA" w:rsidRPr="00EC3B18" w:rsidRDefault="00EC3B18" w:rsidP="00EC3B1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C3B18">
              <w:rPr>
                <w:sz w:val="22"/>
                <w:szCs w:val="22"/>
              </w:rPr>
              <w:t>Version 1.0</w:t>
            </w:r>
          </w:p>
        </w:tc>
      </w:tr>
      <w:tr w:rsidR="00F151BA" w:rsidRPr="009A3CB3" w14:paraId="284F4583" w14:textId="77777777" w:rsidTr="4F7BE4F7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2026D" w14:textId="77777777" w:rsidR="00F151BA" w:rsidRPr="00EC3B18" w:rsidRDefault="00F151BA" w:rsidP="00EC3B1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C3B18">
              <w:rPr>
                <w:sz w:val="22"/>
                <w:szCs w:val="22"/>
              </w:rPr>
              <w:t>Implementation Date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3D355" w14:textId="20C202A9" w:rsidR="00F151BA" w:rsidRPr="00EC3B18" w:rsidRDefault="4F9B645F" w:rsidP="7DAAD25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F7BE4F7">
              <w:rPr>
                <w:rFonts w:asciiTheme="minorHAnsi" w:hAnsiTheme="minorHAnsi" w:cstheme="minorBidi"/>
                <w:sz w:val="22"/>
                <w:szCs w:val="22"/>
              </w:rPr>
              <w:t>10</w:t>
            </w:r>
            <w:r w:rsidR="0061403A" w:rsidRPr="4F7BE4F7">
              <w:rPr>
                <w:rFonts w:asciiTheme="minorHAnsi" w:hAnsiTheme="minorHAnsi" w:cstheme="minorBidi"/>
                <w:sz w:val="22"/>
                <w:szCs w:val="22"/>
              </w:rPr>
              <w:t>/0</w:t>
            </w:r>
            <w:r w:rsidR="13204929" w:rsidRPr="4F7BE4F7">
              <w:rPr>
                <w:rFonts w:asciiTheme="minorHAnsi" w:hAnsiTheme="minorHAnsi" w:cstheme="minorBidi"/>
                <w:sz w:val="22"/>
                <w:szCs w:val="22"/>
              </w:rPr>
              <w:t>6</w:t>
            </w:r>
            <w:r w:rsidR="0061403A" w:rsidRPr="4F7BE4F7">
              <w:rPr>
                <w:rFonts w:asciiTheme="minorHAnsi" w:hAnsiTheme="minorHAnsi" w:cstheme="minorBidi"/>
                <w:sz w:val="22"/>
                <w:szCs w:val="22"/>
              </w:rPr>
              <w:t>/2025</w:t>
            </w:r>
          </w:p>
        </w:tc>
      </w:tr>
      <w:tr w:rsidR="00F151BA" w:rsidRPr="009A3CB3" w14:paraId="5D99C548" w14:textId="77777777" w:rsidTr="4F7BE4F7">
        <w:trPr>
          <w:trHeight w:val="285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A8012" w14:textId="77777777" w:rsidR="00F151BA" w:rsidRPr="00EC3B18" w:rsidRDefault="00F151BA" w:rsidP="00EC3B1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C3B18">
              <w:rPr>
                <w:sz w:val="22"/>
                <w:szCs w:val="22"/>
              </w:rPr>
              <w:t>Review Date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FDEF8" w14:textId="61121772" w:rsidR="00F151BA" w:rsidRPr="00EC3B18" w:rsidRDefault="4A65C188" w:rsidP="7DAAD25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F7BE4F7">
              <w:rPr>
                <w:rFonts w:asciiTheme="minorHAnsi" w:hAnsiTheme="minorHAnsi" w:cstheme="minorBidi"/>
                <w:sz w:val="22"/>
                <w:szCs w:val="22"/>
              </w:rPr>
              <w:t>10</w:t>
            </w:r>
            <w:r w:rsidR="0061403A" w:rsidRPr="4F7BE4F7">
              <w:rPr>
                <w:rFonts w:asciiTheme="minorHAnsi" w:hAnsiTheme="minorHAnsi" w:cstheme="minorBidi"/>
                <w:sz w:val="22"/>
                <w:szCs w:val="22"/>
              </w:rPr>
              <w:t>/0</w:t>
            </w:r>
            <w:r w:rsidR="17898AEE" w:rsidRPr="4F7BE4F7">
              <w:rPr>
                <w:rFonts w:asciiTheme="minorHAnsi" w:hAnsiTheme="minorHAnsi" w:cstheme="minorBidi"/>
                <w:sz w:val="22"/>
                <w:szCs w:val="22"/>
              </w:rPr>
              <w:t>6</w:t>
            </w:r>
            <w:r w:rsidR="0061403A" w:rsidRPr="4F7BE4F7">
              <w:rPr>
                <w:rFonts w:asciiTheme="minorHAnsi" w:hAnsiTheme="minorHAnsi" w:cstheme="minorBidi"/>
                <w:sz w:val="22"/>
                <w:szCs w:val="22"/>
              </w:rPr>
              <w:t>/2027</w:t>
            </w:r>
          </w:p>
        </w:tc>
      </w:tr>
      <w:tr w:rsidR="00F151BA" w:rsidRPr="009A3CB3" w14:paraId="2EBB9F6E" w14:textId="77777777" w:rsidTr="4F7BE4F7">
        <w:trPr>
          <w:trHeight w:val="285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2384A" w14:textId="77777777" w:rsidR="00F151BA" w:rsidRPr="00EC3B18" w:rsidRDefault="00F151BA" w:rsidP="00EC3B1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C3B18">
              <w:rPr>
                <w:sz w:val="22"/>
                <w:szCs w:val="22"/>
              </w:rPr>
              <w:t>Responsible Person / Author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6669E" w14:textId="2C4F4C2F" w:rsidR="00F151BA" w:rsidRPr="00EC3B18" w:rsidRDefault="00532154" w:rsidP="00EC3B1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C3B18">
              <w:rPr>
                <w:sz w:val="22"/>
                <w:szCs w:val="22"/>
              </w:rPr>
              <w:t>NHS GGC Overarching Transfusion Committee </w:t>
            </w:r>
          </w:p>
        </w:tc>
      </w:tr>
    </w:tbl>
    <w:p w14:paraId="62486C05" w14:textId="6DD86D1E" w:rsidR="001825B6" w:rsidRPr="00816C0F" w:rsidRDefault="001825B6" w:rsidP="00286188">
      <w:pPr>
        <w:rPr>
          <w:rFonts w:asciiTheme="minorHAnsi" w:hAnsiTheme="minorHAnsi" w:cstheme="minorBidi"/>
          <w:color w:val="000000" w:themeColor="text1"/>
          <w:sz w:val="16"/>
          <w:szCs w:val="16"/>
        </w:rPr>
      </w:pPr>
    </w:p>
    <w:p w14:paraId="4FEE3D63" w14:textId="77777777" w:rsidR="009C20E3" w:rsidRDefault="009C20E3" w:rsidP="6C782CAE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D8CB8F2" w14:textId="77777777" w:rsidR="009C20E3" w:rsidRDefault="009C20E3" w:rsidP="6C782CAE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sdt>
      <w:sdtPr>
        <w:rPr>
          <w:rFonts w:asciiTheme="minorHAnsi" w:eastAsia="Times New Roman" w:hAnsiTheme="minorHAnsi" w:cstheme="minorBidi"/>
          <w:color w:val="auto"/>
          <w:sz w:val="24"/>
          <w:szCs w:val="24"/>
          <w:lang w:val="en-GB"/>
        </w:rPr>
        <w:id w:val="7470789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BC72EC" w14:textId="62B02BD2" w:rsidR="009C20E3" w:rsidRPr="004F4871" w:rsidRDefault="004F4871">
          <w:pPr>
            <w:pStyle w:val="TOCHeading"/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</w:pPr>
          <w:r w:rsidRPr="004F4871"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  <w:t xml:space="preserve">Table of Contents </w:t>
          </w:r>
        </w:p>
        <w:p w14:paraId="1306B594" w14:textId="22396D43" w:rsidR="009D4206" w:rsidRDefault="009C20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 w:rsidRPr="004F4871">
            <w:rPr>
              <w:rFonts w:asciiTheme="minorHAnsi" w:hAnsiTheme="minorHAnsi" w:cstheme="minorHAnsi"/>
            </w:rPr>
            <w:fldChar w:fldCharType="begin"/>
          </w:r>
          <w:r w:rsidRPr="004F4871">
            <w:rPr>
              <w:rFonts w:asciiTheme="minorHAnsi" w:hAnsiTheme="minorHAnsi" w:cstheme="minorHAnsi"/>
            </w:rPr>
            <w:instrText xml:space="preserve"> TOC \o "1-3" \h \z \u </w:instrText>
          </w:r>
          <w:r w:rsidRPr="004F4871">
            <w:rPr>
              <w:rFonts w:asciiTheme="minorHAnsi" w:hAnsiTheme="minorHAnsi" w:cstheme="minorHAnsi"/>
            </w:rPr>
            <w:fldChar w:fldCharType="separate"/>
          </w:r>
          <w:hyperlink r:id="rId17" w:anchor="_Toc178149589" w:history="1">
            <w:r w:rsidR="009D4206" w:rsidRPr="001D552E">
              <w:rPr>
                <w:rStyle w:val="Hyperlink"/>
                <w:rFonts w:cstheme="minorHAnsi"/>
                <w:noProof/>
              </w:rPr>
              <w:t>Section 1 Authors and approvers</w:t>
            </w:r>
            <w:r w:rsidR="009D4206">
              <w:rPr>
                <w:noProof/>
                <w:webHidden/>
              </w:rPr>
              <w:tab/>
            </w:r>
            <w:r w:rsidR="009D4206">
              <w:rPr>
                <w:noProof/>
                <w:webHidden/>
              </w:rPr>
              <w:fldChar w:fldCharType="begin"/>
            </w:r>
            <w:r w:rsidR="009D4206">
              <w:rPr>
                <w:noProof/>
                <w:webHidden/>
              </w:rPr>
              <w:instrText xml:space="preserve"> PAGEREF _Toc178149589 \h </w:instrText>
            </w:r>
            <w:r w:rsidR="009D4206">
              <w:rPr>
                <w:noProof/>
                <w:webHidden/>
              </w:rPr>
            </w:r>
            <w:r w:rsidR="009D4206">
              <w:rPr>
                <w:noProof/>
                <w:webHidden/>
              </w:rPr>
              <w:fldChar w:fldCharType="separate"/>
            </w:r>
            <w:r w:rsidR="009D4206">
              <w:rPr>
                <w:noProof/>
                <w:webHidden/>
              </w:rPr>
              <w:t>3</w:t>
            </w:r>
            <w:r w:rsidR="009D4206">
              <w:rPr>
                <w:noProof/>
                <w:webHidden/>
              </w:rPr>
              <w:fldChar w:fldCharType="end"/>
            </w:r>
          </w:hyperlink>
        </w:p>
        <w:p w14:paraId="0370A372" w14:textId="48AA3C5D" w:rsidR="009D4206" w:rsidRDefault="009D420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r:id="rId18" w:anchor="_Toc178149590" w:history="1">
            <w:r w:rsidRPr="001D552E">
              <w:rPr>
                <w:rStyle w:val="Hyperlink"/>
                <w:rFonts w:cstheme="minorHAnsi"/>
                <w:noProof/>
              </w:rPr>
              <w:t>Section 2 Governance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_Toc178149590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AF421" w14:textId="53057125" w:rsidR="009D4206" w:rsidRDefault="009D420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r:id="rId19" w:anchor="_Toc178149591" w:history="1">
            <w:r w:rsidRPr="001D552E">
              <w:rPr>
                <w:rStyle w:val="Hyperlink"/>
                <w:rFonts w:cstheme="minorHAnsi"/>
                <w:noProof/>
              </w:rPr>
              <w:t>Section 3 Patient Inclusion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_Toc178149591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453CE" w14:textId="728387C1" w:rsidR="009D4206" w:rsidRDefault="009D420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r:id="rId20" w:anchor="_Toc178149592" w:history="1">
            <w:r w:rsidRPr="001D552E">
              <w:rPr>
                <w:rStyle w:val="Hyperlink"/>
                <w:rFonts w:cstheme="minorHAnsi"/>
                <w:noProof/>
              </w:rPr>
              <w:t>Section 4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_Toc178149592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6DA23" w14:textId="7E3359BD" w:rsidR="00950A39" w:rsidRDefault="009C20E3" w:rsidP="00950A39">
          <w:pPr>
            <w:rPr>
              <w:b/>
              <w:bCs/>
              <w:noProof/>
            </w:rPr>
          </w:pPr>
          <w:r w:rsidRPr="004F4871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4331C474" w14:textId="5D44A9E7" w:rsidR="004F4871" w:rsidRPr="00950A39" w:rsidRDefault="004F4871" w:rsidP="00950A39">
      <w:r>
        <w:br w:type="page"/>
      </w:r>
    </w:p>
    <w:p w14:paraId="0E31F1FC" w14:textId="77777777" w:rsidR="00190C11" w:rsidRPr="009A3CB3" w:rsidRDefault="00244706" w:rsidP="00987A05">
      <w:pPr>
        <w:pStyle w:val="TOC1"/>
        <w:rPr>
          <w:rFonts w:asciiTheme="minorHAnsi" w:hAnsiTheme="minorHAnsi" w:cstheme="minorBidi"/>
          <w:noProof/>
          <w:sz w:val="22"/>
          <w:szCs w:val="22"/>
          <w:lang w:eastAsia="en-GB"/>
        </w:rPr>
      </w:pPr>
      <w:r w:rsidRPr="00816C0F">
        <w:fldChar w:fldCharType="begin"/>
      </w:r>
      <w:r w:rsidR="00D513D2" w:rsidRPr="00816C0F">
        <w:instrText xml:space="preserve"> TOC \o "1-3" \h \z \u </w:instrText>
      </w:r>
      <w:r w:rsidRPr="00816C0F">
        <w:fldChar w:fldCharType="separate"/>
      </w:r>
      <w:r w:rsidR="00190C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748A47" wp14:editId="50699C14">
                <wp:simplePos x="0" y="0"/>
                <wp:positionH relativeFrom="margin">
                  <wp:posOffset>-7620</wp:posOffset>
                </wp:positionH>
                <wp:positionV relativeFrom="paragraph">
                  <wp:posOffset>192405</wp:posOffset>
                </wp:positionV>
                <wp:extent cx="5745480" cy="361950"/>
                <wp:effectExtent l="0" t="0" r="26670" b="19050"/>
                <wp:wrapNone/>
                <wp:docPr id="84330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3619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4BE236" w14:textId="77777777" w:rsidR="00A52EED" w:rsidRPr="009C20E3" w:rsidRDefault="009C20E3" w:rsidP="009C20E3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0" w:name="_Toc178149589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Section 1 </w:t>
                            </w:r>
                            <w:r w:rsidR="00A52EED" w:rsidRPr="009C20E3">
                              <w:rPr>
                                <w:rFonts w:asciiTheme="minorHAnsi" w:hAnsiTheme="minorHAnsi" w:cstheme="minorHAnsi"/>
                              </w:rPr>
                              <w:t>Authors and approvers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48A47" id="_x0000_s1027" style="position:absolute;margin-left:-.6pt;margin-top:15.15pt;width:452.4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" fillcolor="#8faadc" strokecolor="#595959" strokeweight="1pt">
                <v:textbox>
                  <w:txbxContent>
                    <w:p w14:paraId="244BE236" w14:textId="77777777" w:rsidR="00A52EED" w:rsidRPr="009C20E3" w:rsidRDefault="009C20E3" w:rsidP="009C20E3">
                      <w:pPr>
                        <w:pStyle w:val="Heading1"/>
                        <w:rPr>
                          <w:rFonts w:asciiTheme="minorHAnsi" w:hAnsiTheme="minorHAnsi" w:cstheme="minorHAnsi"/>
                        </w:rPr>
                      </w:pPr>
                      <w:bookmarkStart w:id="1" w:name="_Toc178149589"/>
                      <w:r>
                        <w:rPr>
                          <w:rFonts w:asciiTheme="minorHAnsi" w:hAnsiTheme="minorHAnsi" w:cstheme="minorHAnsi"/>
                        </w:rPr>
                        <w:t xml:space="preserve">Section 1 </w:t>
                      </w:r>
                      <w:r w:rsidR="00A52EED" w:rsidRPr="009C20E3">
                        <w:rPr>
                          <w:rFonts w:asciiTheme="minorHAnsi" w:hAnsiTheme="minorHAnsi" w:cstheme="minorHAnsi"/>
                        </w:rPr>
                        <w:t>Authors and approvers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1D0526" w14:textId="77777777" w:rsidR="00A83761" w:rsidRPr="00190C11" w:rsidRDefault="00A83761" w:rsidP="00A837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3606"/>
        <w:gridCol w:w="1803"/>
        <w:gridCol w:w="1804"/>
      </w:tblGrid>
      <w:tr w:rsidR="0074389E" w14:paraId="0D4D7C31" w14:textId="77777777" w:rsidTr="00690323">
        <w:tc>
          <w:tcPr>
            <w:tcW w:w="1803" w:type="dxa"/>
            <w:shd w:val="clear" w:color="auto" w:fill="D9D9D9" w:themeFill="background1" w:themeFillShade="D9"/>
          </w:tcPr>
          <w:p w14:paraId="7BCC32E3" w14:textId="1DF0EDE0" w:rsidR="0074389E" w:rsidRPr="00950A39" w:rsidRDefault="0074389E" w:rsidP="00950A3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Hospital Name  </w:t>
            </w:r>
          </w:p>
          <w:p w14:paraId="3376FD43" w14:textId="77777777" w:rsidR="0074389E" w:rsidRPr="00950A39" w:rsidRDefault="0074389E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213" w:type="dxa"/>
            <w:gridSpan w:val="3"/>
            <w:shd w:val="clear" w:color="auto" w:fill="FFFFFF" w:themeFill="background1"/>
          </w:tcPr>
          <w:p w14:paraId="68B89C35" w14:textId="77777777" w:rsidR="0074389E" w:rsidRPr="00950A39" w:rsidRDefault="0074389E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4389E" w14:paraId="43745312" w14:textId="77777777" w:rsidTr="00D24B86">
        <w:tc>
          <w:tcPr>
            <w:tcW w:w="1803" w:type="dxa"/>
            <w:shd w:val="clear" w:color="auto" w:fill="D9D9D9" w:themeFill="background1" w:themeFillShade="D9"/>
          </w:tcPr>
          <w:p w14:paraId="648A5B5E" w14:textId="77777777" w:rsidR="0074389E" w:rsidRPr="00950A39" w:rsidRDefault="0074389E" w:rsidP="003E3E5B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Clinical Area </w:t>
            </w:r>
          </w:p>
          <w:p w14:paraId="003CE208" w14:textId="77777777" w:rsidR="0074389E" w:rsidRPr="00950A39" w:rsidRDefault="0074389E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213" w:type="dxa"/>
            <w:gridSpan w:val="3"/>
            <w:shd w:val="clear" w:color="auto" w:fill="FFFFFF" w:themeFill="background1"/>
          </w:tcPr>
          <w:p w14:paraId="6BA21108" w14:textId="77777777" w:rsidR="0074389E" w:rsidRPr="00950A39" w:rsidRDefault="0074389E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B7A88" w14:paraId="207F9F34" w14:textId="77777777" w:rsidTr="00950A39">
        <w:tc>
          <w:tcPr>
            <w:tcW w:w="1803" w:type="dxa"/>
            <w:shd w:val="clear" w:color="auto" w:fill="D9D9D9" w:themeFill="background1" w:themeFillShade="D9"/>
          </w:tcPr>
          <w:p w14:paraId="2F1ED303" w14:textId="35F87EDE" w:rsidR="003B7A88" w:rsidRPr="00950A39" w:rsidRDefault="003B7A88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Completed by</w:t>
            </w:r>
          </w:p>
        </w:tc>
        <w:tc>
          <w:tcPr>
            <w:tcW w:w="3606" w:type="dxa"/>
            <w:shd w:val="clear" w:color="auto" w:fill="FFFFFF" w:themeFill="background1"/>
          </w:tcPr>
          <w:p w14:paraId="68C366CB" w14:textId="5DB71F7C" w:rsidR="003B7A88" w:rsidRDefault="003B7A88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</w:t>
            </w:r>
            <w:r w:rsidR="006D2B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(s)</w:t>
            </w: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  <w:p w14:paraId="090B1708" w14:textId="77777777" w:rsidR="0074389E" w:rsidRDefault="0074389E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FA5223" w14:textId="2B4B766E" w:rsidR="0074389E" w:rsidRPr="00950A39" w:rsidRDefault="0074389E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14:paraId="622DCD6C" w14:textId="30DAAE6F" w:rsidR="003B7A88" w:rsidRPr="00950A39" w:rsidRDefault="003B7A88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Role</w:t>
            </w:r>
            <w:r w:rsidR="006D2B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(s)</w:t>
            </w: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1804" w:type="dxa"/>
            <w:shd w:val="clear" w:color="auto" w:fill="FFFFFF" w:themeFill="background1"/>
          </w:tcPr>
          <w:p w14:paraId="122E97BB" w14:textId="56CB56FA" w:rsidR="003B7A88" w:rsidRPr="00950A39" w:rsidRDefault="003B7A88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Sig: </w:t>
            </w:r>
          </w:p>
        </w:tc>
      </w:tr>
      <w:tr w:rsidR="00EB36BC" w14:paraId="32BD3BA6" w14:textId="77777777" w:rsidTr="00950A39">
        <w:tc>
          <w:tcPr>
            <w:tcW w:w="5409" w:type="dxa"/>
            <w:gridSpan w:val="2"/>
            <w:shd w:val="clear" w:color="auto" w:fill="D9D9D9" w:themeFill="background1" w:themeFillShade="D9"/>
          </w:tcPr>
          <w:p w14:paraId="43B81C63" w14:textId="77777777" w:rsidR="00EB36BC" w:rsidRPr="00950A39" w:rsidRDefault="00EB36BC" w:rsidP="00950A3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What is the service requirement for NMA within this clinical area? </w:t>
            </w:r>
          </w:p>
          <w:p w14:paraId="0741F55A" w14:textId="77777777" w:rsidR="00EB36BC" w:rsidRPr="00950A39" w:rsidRDefault="00EB36BC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14:paraId="086E3F69" w14:textId="77777777" w:rsidR="00EB36BC" w:rsidRPr="00950A39" w:rsidRDefault="00EB36BC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08835E17" w14:textId="77777777" w:rsidR="00EB36BC" w:rsidRPr="00950A39" w:rsidRDefault="00EB36BC" w:rsidP="00FF52F5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A154C" w14:paraId="3B4E41D0" w14:textId="77777777" w:rsidTr="00950A39">
        <w:tc>
          <w:tcPr>
            <w:tcW w:w="5409" w:type="dxa"/>
            <w:gridSpan w:val="2"/>
            <w:shd w:val="clear" w:color="auto" w:fill="D9D9D9" w:themeFill="background1" w:themeFillShade="D9"/>
          </w:tcPr>
          <w:p w14:paraId="1CD69195" w14:textId="03755758" w:rsidR="000A154C" w:rsidRPr="00950A39" w:rsidRDefault="000A154C" w:rsidP="000A154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Have you read the NHS Greater Glasgow and Clyde Policy for the</w:t>
            </w:r>
            <w:r w:rsidR="000508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authorisation of blood components by</w:t>
            </w: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Non-Medical Authoris</w:t>
            </w:r>
            <w:r w:rsidR="000508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ers</w:t>
            </w:r>
          </w:p>
          <w:p w14:paraId="2072E9B0" w14:textId="7AE723F1" w:rsidR="000A154C" w:rsidRPr="00950A39" w:rsidRDefault="000A154C" w:rsidP="000A154C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14:paraId="737BB8B6" w14:textId="2B3BB11F" w:rsidR="000A154C" w:rsidRPr="00950A39" w:rsidRDefault="000A154C" w:rsidP="000A154C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Yes </w:t>
            </w:r>
          </w:p>
        </w:tc>
        <w:tc>
          <w:tcPr>
            <w:tcW w:w="1804" w:type="dxa"/>
            <w:shd w:val="clear" w:color="auto" w:fill="FFFFFF" w:themeFill="background1"/>
          </w:tcPr>
          <w:p w14:paraId="6C6A0BA9" w14:textId="591082D3" w:rsidR="000A154C" w:rsidRPr="00950A39" w:rsidRDefault="000A154C" w:rsidP="000A154C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No </w:t>
            </w:r>
          </w:p>
        </w:tc>
      </w:tr>
      <w:tr w:rsidR="000A154C" w14:paraId="7DB79C7B" w14:textId="77777777" w:rsidTr="00950A39">
        <w:tc>
          <w:tcPr>
            <w:tcW w:w="5409" w:type="dxa"/>
            <w:gridSpan w:val="2"/>
            <w:shd w:val="clear" w:color="auto" w:fill="D9D9D9" w:themeFill="background1" w:themeFillShade="D9"/>
          </w:tcPr>
          <w:p w14:paraId="2E6473EB" w14:textId="77777777" w:rsidR="00171DC0" w:rsidRPr="002355B1" w:rsidRDefault="00171DC0" w:rsidP="002355B1">
            <w:r w:rsidRPr="002355B1">
              <w:t>Has NMA within this clinical area been formally risk assessed?  </w:t>
            </w:r>
          </w:p>
          <w:p w14:paraId="3CB12A28" w14:textId="5EBFC780" w:rsidR="000A154C" w:rsidRPr="00950A39" w:rsidRDefault="00171DC0" w:rsidP="00171DC0">
            <w:pPr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3" w:type="dxa"/>
          </w:tcPr>
          <w:p w14:paraId="73AB14F9" w14:textId="77D40338" w:rsidR="000A154C" w:rsidRPr="00950A39" w:rsidRDefault="00171DC0" w:rsidP="000A154C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804" w:type="dxa"/>
          </w:tcPr>
          <w:p w14:paraId="05508980" w14:textId="7680BBB9" w:rsidR="000A154C" w:rsidRPr="00950A39" w:rsidRDefault="00171DC0" w:rsidP="000A154C">
            <w:pPr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0A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No </w:t>
            </w:r>
          </w:p>
        </w:tc>
      </w:tr>
    </w:tbl>
    <w:p w14:paraId="38522BE9" w14:textId="3F02020B" w:rsidR="00400191" w:rsidRDefault="00400191" w:rsidP="00FF52F5">
      <w:pPr>
        <w:jc w:val="both"/>
        <w:textAlignment w:val="baseline"/>
        <w:rPr>
          <w:rFonts w:ascii="Calibri" w:hAnsi="Calibri" w:cs="Calibri"/>
          <w:lang w:eastAsia="en-GB"/>
        </w:rPr>
      </w:pPr>
    </w:p>
    <w:p w14:paraId="4D5B49E9" w14:textId="77777777" w:rsidR="00FF52F5" w:rsidRPr="00190C11" w:rsidRDefault="00171DC0" w:rsidP="00FF52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4F67FF" wp14:editId="3D5595B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5480" cy="36195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3619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470BBC" w14:textId="2E3698A3" w:rsidR="00171DC0" w:rsidRPr="009C20E3" w:rsidRDefault="009C20E3" w:rsidP="009C20E3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2" w:name="_Toc178149590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Section 2 </w:t>
                            </w:r>
                            <w:r w:rsidR="00171DC0" w:rsidRPr="009C20E3">
                              <w:rPr>
                                <w:rFonts w:asciiTheme="minorHAnsi" w:hAnsiTheme="minorHAnsi" w:cstheme="minorHAnsi"/>
                              </w:rPr>
                              <w:t>Governance</w:t>
                            </w:r>
                            <w:bookmarkEnd w:id="2"/>
                            <w:r w:rsidR="00171DC0" w:rsidRPr="009C20E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F67FF" id="_x0000_s1028" style="position:absolute;margin-left:0;margin-top:-.05pt;width:452.4pt;height:28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" fillcolor="#8faadc" strokecolor="#595959" strokeweight="1pt">
                <v:textbox>
                  <w:txbxContent>
                    <w:p w14:paraId="78470BBC" w14:textId="2E3698A3" w:rsidR="00171DC0" w:rsidRPr="009C20E3" w:rsidRDefault="009C20E3" w:rsidP="009C20E3">
                      <w:pPr>
                        <w:pStyle w:val="Heading1"/>
                        <w:rPr>
                          <w:rFonts w:asciiTheme="minorHAnsi" w:hAnsiTheme="minorHAnsi" w:cstheme="minorHAnsi"/>
                        </w:rPr>
                      </w:pPr>
                      <w:bookmarkStart w:id="3" w:name="_Toc178149590"/>
                      <w:r>
                        <w:rPr>
                          <w:rFonts w:asciiTheme="minorHAnsi" w:hAnsiTheme="minorHAnsi" w:cstheme="minorHAnsi"/>
                        </w:rPr>
                        <w:t xml:space="preserve">Section 2 </w:t>
                      </w:r>
                      <w:r w:rsidR="00171DC0" w:rsidRPr="009C20E3">
                        <w:rPr>
                          <w:rFonts w:asciiTheme="minorHAnsi" w:hAnsiTheme="minorHAnsi" w:cstheme="minorHAnsi"/>
                        </w:rPr>
                        <w:t>Governance</w:t>
                      </w:r>
                      <w:bookmarkEnd w:id="3"/>
                      <w:r w:rsidR="00171DC0" w:rsidRPr="009C20E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C7150C" w14:textId="5176C710" w:rsidR="00950A39" w:rsidRDefault="00244706" w:rsidP="00950A39">
      <w:pPr>
        <w:jc w:val="both"/>
        <w:rPr>
          <w:rFonts w:asciiTheme="minorHAnsi" w:hAnsiTheme="minorHAnsi" w:cstheme="minorBidi"/>
        </w:rPr>
      </w:pPr>
      <w:r w:rsidRPr="00816C0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BF9750" w14:textId="778DDA32" w:rsidR="00E6760C" w:rsidRPr="00950A39" w:rsidRDefault="00E6760C" w:rsidP="00950A39">
      <w:pPr>
        <w:jc w:val="both"/>
        <w:rPr>
          <w:rFonts w:asciiTheme="minorHAnsi" w:hAnsiTheme="minorHAnsi" w:cstheme="minorBidi"/>
        </w:rPr>
      </w:pPr>
    </w:p>
    <w:tbl>
      <w:tblPr>
        <w:tblW w:w="5001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5903"/>
      </w:tblGrid>
      <w:tr w:rsidR="000F0EA7" w:rsidRPr="000F0EA7" w14:paraId="0F385842" w14:textId="77777777" w:rsidTr="008A23E5">
        <w:tc>
          <w:tcPr>
            <w:tcW w:w="1727" w:type="pct"/>
          </w:tcPr>
          <w:p w14:paraId="04342C7F" w14:textId="77777777" w:rsidR="00E6760C" w:rsidRPr="000C214E" w:rsidRDefault="00E6760C" w:rsidP="00E71156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C214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Responsibilities</w:t>
            </w:r>
          </w:p>
          <w:p w14:paraId="5013C0E8" w14:textId="6FA35A98" w:rsidR="003004AA" w:rsidRPr="000C214E" w:rsidRDefault="003004AA" w:rsidP="003004AA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0C214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of the HCP</w:t>
            </w:r>
          </w:p>
          <w:p w14:paraId="3F4D715E" w14:textId="77777777" w:rsidR="00904773" w:rsidRDefault="00904773" w:rsidP="003004AA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Style w:val="normaltextrun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2AD40A83" w14:textId="55AF18D5" w:rsidR="00904773" w:rsidRPr="00B01798" w:rsidRDefault="00904773" w:rsidP="0095369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73" w:type="pct"/>
          </w:tcPr>
          <w:p w14:paraId="36C02148" w14:textId="02180FE8" w:rsidR="00E6760C" w:rsidRPr="00552716" w:rsidRDefault="0033021A" w:rsidP="008C54E5">
            <w:pPr>
              <w:tabs>
                <w:tab w:val="left" w:pos="2199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527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Non-medical</w:t>
            </w:r>
            <w:r w:rsidR="008511CB" w:rsidRPr="005527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authorisers</w:t>
            </w:r>
            <w:r w:rsidR="00E504AC" w:rsidRPr="005527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must </w:t>
            </w:r>
            <w:r w:rsidR="00E6760C" w:rsidRPr="005527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demonstrate appropriate knowledge and expertise in the following areas:</w:t>
            </w:r>
          </w:p>
          <w:p w14:paraId="5BEAC1DC" w14:textId="3667F8A0" w:rsidR="00E05258" w:rsidRPr="008C54E5" w:rsidRDefault="006A75C1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Style w:val="normaltextrun"/>
                <w:rFonts w:asciiTheme="minorHAnsi" w:hAnsiTheme="minorHAnsi" w:cstheme="minorBidi"/>
                <w:color w:val="000000" w:themeColor="text1"/>
              </w:rPr>
            </w:pPr>
            <w:r w:rsidRPr="3745F23E">
              <w:rPr>
                <w:rStyle w:val="normaltextrun"/>
                <w:rFonts w:asciiTheme="minorHAnsi" w:hAnsiTheme="minorHAnsi" w:cstheme="minorBidi"/>
                <w:color w:val="000000"/>
                <w:shd w:val="clear" w:color="auto" w:fill="FFFFFF"/>
              </w:rPr>
              <w:t xml:space="preserve">Ensure </w:t>
            </w:r>
            <w:r w:rsidR="00E05258" w:rsidRPr="3745F23E">
              <w:rPr>
                <w:rStyle w:val="normaltextrun"/>
                <w:rFonts w:asciiTheme="minorHAnsi" w:hAnsiTheme="minorHAnsi" w:cstheme="minorBidi"/>
                <w:color w:val="000000"/>
                <w:shd w:val="clear" w:color="auto" w:fill="FFFFFF"/>
              </w:rPr>
              <w:t xml:space="preserve">the patient remains at the </w:t>
            </w:r>
            <w:r w:rsidR="5996D11F" w:rsidRPr="3745F23E">
              <w:rPr>
                <w:rStyle w:val="normaltextrun"/>
                <w:rFonts w:asciiTheme="minorHAnsi" w:hAnsiTheme="minorHAnsi" w:cstheme="minorBidi"/>
                <w:color w:val="000000"/>
                <w:shd w:val="clear" w:color="auto" w:fill="FFFFFF"/>
              </w:rPr>
              <w:t>Centre</w:t>
            </w:r>
            <w:r w:rsidR="00E05258" w:rsidRPr="3745F23E">
              <w:rPr>
                <w:rStyle w:val="normaltextrun"/>
                <w:rFonts w:asciiTheme="minorHAnsi" w:hAnsiTheme="minorHAnsi" w:cstheme="minorBidi"/>
                <w:color w:val="000000"/>
                <w:shd w:val="clear" w:color="auto" w:fill="FFFFFF"/>
              </w:rPr>
              <w:t xml:space="preserve"> of all decisions taken</w:t>
            </w:r>
          </w:p>
          <w:p w14:paraId="1B166001" w14:textId="7B1C67A4" w:rsidR="004149E1" w:rsidRPr="00552716" w:rsidRDefault="00E6760C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552716">
              <w:rPr>
                <w:rFonts w:asciiTheme="minorHAnsi" w:hAnsiTheme="minorHAnsi" w:cstheme="minorHAnsi"/>
                <w:color w:val="000000" w:themeColor="text1"/>
              </w:rPr>
              <w:t xml:space="preserve">Patient assessment and clinical decision making – including the clear </w:t>
            </w:r>
            <w:r w:rsidR="00950A39" w:rsidRPr="008C54E5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552716">
              <w:rPr>
                <w:rFonts w:asciiTheme="minorHAnsi" w:hAnsiTheme="minorHAnsi" w:cstheme="minorHAnsi"/>
                <w:color w:val="000000" w:themeColor="text1"/>
              </w:rPr>
              <w:t xml:space="preserve"> accurate documentation of rationale of </w:t>
            </w:r>
            <w:r w:rsidR="00BB6809" w:rsidRPr="00552716">
              <w:rPr>
                <w:rFonts w:asciiTheme="minorHAnsi" w:hAnsiTheme="minorHAnsi" w:cstheme="minorHAnsi"/>
                <w:color w:val="000000" w:themeColor="text1"/>
              </w:rPr>
              <w:t>treatment</w:t>
            </w:r>
            <w:r w:rsidR="008C54E5" w:rsidRPr="008C54E5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="00BB6809" w:rsidRPr="00552716">
              <w:rPr>
                <w:rFonts w:asciiTheme="minorHAnsi" w:hAnsiTheme="minorHAnsi" w:cstheme="minorHAnsi"/>
                <w:color w:val="000000" w:themeColor="text1"/>
              </w:rPr>
              <w:t xml:space="preserve"> actions</w:t>
            </w:r>
            <w:r w:rsidRPr="00552716">
              <w:rPr>
                <w:rFonts w:asciiTheme="minorHAnsi" w:hAnsiTheme="minorHAnsi" w:cstheme="minorHAnsi"/>
                <w:color w:val="000000" w:themeColor="text1"/>
              </w:rPr>
              <w:t xml:space="preserve"> proposed and all conversations with patient/carer</w:t>
            </w:r>
          </w:p>
          <w:p w14:paraId="17429095" w14:textId="55B00D3D" w:rsidR="004149E1" w:rsidRPr="00552716" w:rsidRDefault="00E6760C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552716">
              <w:rPr>
                <w:rFonts w:asciiTheme="minorHAnsi" w:hAnsiTheme="minorHAnsi" w:cstheme="minorHAnsi"/>
                <w:color w:val="000000" w:themeColor="text1"/>
              </w:rPr>
              <w:t>Interpreting blood results</w:t>
            </w:r>
            <w:r w:rsidR="006B46C6" w:rsidRPr="00552716">
              <w:rPr>
                <w:rFonts w:asciiTheme="minorHAnsi" w:hAnsiTheme="minorHAnsi" w:cstheme="minorHAnsi"/>
                <w:color w:val="000000" w:themeColor="text1"/>
              </w:rPr>
              <w:t xml:space="preserve"> accurately</w:t>
            </w:r>
          </w:p>
          <w:p w14:paraId="58E9B4AC" w14:textId="7E7ED9B8" w:rsidR="004149E1" w:rsidRPr="00552716" w:rsidRDefault="00E6760C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552716">
              <w:rPr>
                <w:rFonts w:asciiTheme="minorHAnsi" w:hAnsiTheme="minorHAnsi" w:cstheme="minorHAnsi"/>
                <w:color w:val="000000" w:themeColor="text1"/>
              </w:rPr>
              <w:t>Completing the Transfusion Record</w:t>
            </w:r>
            <w:r w:rsidR="00357F16" w:rsidRPr="00552716">
              <w:rPr>
                <w:rFonts w:asciiTheme="minorHAnsi" w:hAnsiTheme="minorHAnsi" w:cstheme="minorHAnsi"/>
                <w:color w:val="000000" w:themeColor="text1"/>
              </w:rPr>
              <w:t xml:space="preserve"> -</w:t>
            </w:r>
            <w:r w:rsidR="00357F16" w:rsidRPr="008C54E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357F16" w:rsidRPr="008C54E5">
              <w:rPr>
                <w:rFonts w:asciiTheme="minorHAnsi" w:hAnsiTheme="minorHAnsi" w:cstheme="minorHAnsi"/>
                <w:color w:val="000000" w:themeColor="text1"/>
              </w:rPr>
              <w:t>Keep documentation that is accurate, clear and legible, including rationale for treatment and conversation with the patient/ carer </w:t>
            </w:r>
          </w:p>
          <w:p w14:paraId="7F5458CE" w14:textId="77777777" w:rsidR="004149E1" w:rsidRPr="00552716" w:rsidRDefault="00E6760C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552716">
              <w:rPr>
                <w:rFonts w:asciiTheme="minorHAnsi" w:hAnsiTheme="minorHAnsi" w:cstheme="minorHAnsi"/>
                <w:color w:val="000000" w:themeColor="text1"/>
              </w:rPr>
              <w:t xml:space="preserve">Pre-transfusion </w:t>
            </w:r>
            <w:r w:rsidR="00BB6809" w:rsidRPr="00552716">
              <w:rPr>
                <w:rFonts w:asciiTheme="minorHAnsi" w:hAnsiTheme="minorHAnsi" w:cstheme="minorHAnsi"/>
                <w:color w:val="000000" w:themeColor="text1"/>
              </w:rPr>
              <w:t>sampling procedures</w:t>
            </w:r>
          </w:p>
          <w:p w14:paraId="15AB2BDD" w14:textId="77777777" w:rsidR="004149E1" w:rsidRPr="00552716" w:rsidRDefault="00E6760C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552716">
              <w:rPr>
                <w:rFonts w:asciiTheme="minorHAnsi" w:hAnsiTheme="minorHAnsi" w:cstheme="minorHAnsi"/>
                <w:color w:val="000000" w:themeColor="text1"/>
              </w:rPr>
              <w:t>Understand</w:t>
            </w:r>
            <w:r w:rsidR="0047552F" w:rsidRPr="00552716">
              <w:rPr>
                <w:rFonts w:asciiTheme="minorHAnsi" w:hAnsiTheme="minorHAnsi" w:cstheme="minorHAnsi"/>
                <w:color w:val="000000" w:themeColor="text1"/>
              </w:rPr>
              <w:t xml:space="preserve">ing </w:t>
            </w:r>
            <w:r w:rsidR="00BB6809" w:rsidRPr="00552716">
              <w:rPr>
                <w:rFonts w:asciiTheme="minorHAnsi" w:hAnsiTheme="minorHAnsi" w:cstheme="minorHAnsi"/>
                <w:color w:val="000000" w:themeColor="text1"/>
              </w:rPr>
              <w:t>of potential</w:t>
            </w:r>
            <w:r w:rsidRPr="00552716">
              <w:rPr>
                <w:rFonts w:asciiTheme="minorHAnsi" w:hAnsiTheme="minorHAnsi" w:cstheme="minorHAnsi"/>
                <w:color w:val="000000" w:themeColor="text1"/>
              </w:rPr>
              <w:t xml:space="preserve"> risks of transfusion and </w:t>
            </w:r>
            <w:r w:rsidR="0047552F" w:rsidRPr="00552716">
              <w:rPr>
                <w:rFonts w:asciiTheme="minorHAnsi" w:hAnsiTheme="minorHAnsi" w:cstheme="minorHAnsi"/>
                <w:color w:val="000000" w:themeColor="text1"/>
              </w:rPr>
              <w:t xml:space="preserve">the </w:t>
            </w:r>
            <w:r w:rsidRPr="00552716">
              <w:rPr>
                <w:rFonts w:asciiTheme="minorHAnsi" w:hAnsiTheme="minorHAnsi" w:cstheme="minorHAnsi"/>
                <w:color w:val="000000" w:themeColor="text1"/>
              </w:rPr>
              <w:t xml:space="preserve">appropriate actions </w:t>
            </w:r>
            <w:r w:rsidR="0047552F" w:rsidRPr="00552716">
              <w:rPr>
                <w:rFonts w:asciiTheme="minorHAnsi" w:hAnsiTheme="minorHAnsi" w:cstheme="minorHAnsi"/>
                <w:color w:val="000000" w:themeColor="text1"/>
              </w:rPr>
              <w:t xml:space="preserve">to take </w:t>
            </w:r>
            <w:r w:rsidRPr="00552716">
              <w:rPr>
                <w:rFonts w:asciiTheme="minorHAnsi" w:hAnsiTheme="minorHAnsi" w:cstheme="minorHAnsi"/>
                <w:color w:val="000000" w:themeColor="text1"/>
              </w:rPr>
              <w:t>in the event of any reported transfusion reaction/</w:t>
            </w:r>
            <w:r w:rsidR="0047552F" w:rsidRPr="00552716">
              <w:rPr>
                <w:rFonts w:asciiTheme="minorHAnsi" w:hAnsiTheme="minorHAnsi" w:cstheme="minorHAnsi"/>
                <w:color w:val="000000" w:themeColor="text1"/>
              </w:rPr>
              <w:t xml:space="preserve">adverse </w:t>
            </w:r>
            <w:r w:rsidRPr="00552716">
              <w:rPr>
                <w:rFonts w:asciiTheme="minorHAnsi" w:hAnsiTheme="minorHAnsi" w:cstheme="minorHAnsi"/>
                <w:color w:val="000000" w:themeColor="text1"/>
              </w:rPr>
              <w:t>event</w:t>
            </w:r>
          </w:p>
          <w:p w14:paraId="3AC7E159" w14:textId="77777777" w:rsidR="004149E1" w:rsidRPr="00552716" w:rsidRDefault="00E6760C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552716">
              <w:rPr>
                <w:rFonts w:asciiTheme="minorHAnsi" w:hAnsiTheme="minorHAnsi" w:cstheme="minorHAnsi"/>
                <w:color w:val="000000" w:themeColor="text1"/>
              </w:rPr>
              <w:t>Understanding of legal</w:t>
            </w:r>
            <w:r w:rsidR="0047552F" w:rsidRPr="00552716">
              <w:rPr>
                <w:rFonts w:asciiTheme="minorHAnsi" w:hAnsiTheme="minorHAnsi" w:cstheme="minorHAnsi"/>
                <w:color w:val="000000" w:themeColor="text1"/>
              </w:rPr>
              <w:t>/regulatory requirements/</w:t>
            </w:r>
            <w:r w:rsidRPr="00552716">
              <w:rPr>
                <w:rFonts w:asciiTheme="minorHAnsi" w:hAnsiTheme="minorHAnsi" w:cstheme="minorHAnsi"/>
                <w:color w:val="000000" w:themeColor="text1"/>
              </w:rPr>
              <w:t xml:space="preserve"> responsibilities within the transfusion process</w:t>
            </w:r>
          </w:p>
          <w:p w14:paraId="577EA000" w14:textId="77777777" w:rsidR="005F141E" w:rsidRPr="00552716" w:rsidRDefault="00E6760C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552716">
              <w:rPr>
                <w:rFonts w:asciiTheme="minorHAnsi" w:hAnsiTheme="minorHAnsi" w:cstheme="minorHAnsi"/>
                <w:color w:val="000000" w:themeColor="text1"/>
              </w:rPr>
              <w:t xml:space="preserve">Adherence to all </w:t>
            </w:r>
            <w:r w:rsidR="006A00B2" w:rsidRPr="00552716">
              <w:rPr>
                <w:rFonts w:asciiTheme="minorHAnsi" w:hAnsiTheme="minorHAnsi" w:cstheme="minorHAnsi"/>
                <w:color w:val="000000" w:themeColor="text1"/>
              </w:rPr>
              <w:t>GGC</w:t>
            </w:r>
            <w:r w:rsidR="0047552F" w:rsidRPr="00552716">
              <w:rPr>
                <w:rFonts w:asciiTheme="minorHAnsi" w:hAnsiTheme="minorHAnsi" w:cstheme="minorHAnsi"/>
                <w:color w:val="000000" w:themeColor="text1"/>
              </w:rPr>
              <w:t xml:space="preserve"> blood</w:t>
            </w:r>
            <w:r w:rsidRPr="00552716">
              <w:rPr>
                <w:rFonts w:asciiTheme="minorHAnsi" w:hAnsiTheme="minorHAnsi" w:cstheme="minorHAnsi"/>
                <w:color w:val="000000" w:themeColor="text1"/>
              </w:rPr>
              <w:t xml:space="preserve"> transfusion related policies, guidelines and procedures</w:t>
            </w:r>
            <w:r w:rsidR="006A00B2" w:rsidRPr="0055271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E8B1719" w14:textId="0BF35FAA" w:rsidR="00686035" w:rsidRPr="00552716" w:rsidRDefault="005F141E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Style w:val="eop"/>
                <w:rFonts w:asciiTheme="minorHAnsi" w:hAnsiTheme="minorHAnsi" w:cstheme="minorHAnsi"/>
                <w:color w:val="000000" w:themeColor="text1"/>
              </w:rPr>
            </w:pPr>
            <w:r w:rsidRPr="00552716">
              <w:rPr>
                <w:rStyle w:val="normaltextrun"/>
                <w:rFonts w:asciiTheme="minorHAnsi" w:hAnsiTheme="minorHAnsi" w:cstheme="minorHAnsi"/>
              </w:rPr>
              <w:t xml:space="preserve">Meets </w:t>
            </w:r>
            <w:r w:rsidR="00D402A4" w:rsidRPr="00552716">
              <w:rPr>
                <w:rStyle w:val="normaltextrun"/>
                <w:rFonts w:asciiTheme="minorHAnsi" w:hAnsiTheme="minorHAnsi" w:cstheme="minorHAnsi"/>
              </w:rPr>
              <w:t>the professional standards of their governing body </w:t>
            </w:r>
          </w:p>
          <w:p w14:paraId="0AF7398C" w14:textId="5B449DB8" w:rsidR="00904773" w:rsidRPr="00552716" w:rsidRDefault="00D402A4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552716">
              <w:rPr>
                <w:rStyle w:val="normaltextrun"/>
                <w:rFonts w:asciiTheme="minorHAnsi" w:hAnsiTheme="minorHAnsi" w:cstheme="minorHAnsi"/>
              </w:rPr>
              <w:t>Provide evidence of an extensive level of knowledge, skills and expertise in a relevant clinical specialty</w:t>
            </w:r>
          </w:p>
          <w:p w14:paraId="4B1DE4DD" w14:textId="484B9748" w:rsidR="00D402A4" w:rsidRPr="008C54E5" w:rsidRDefault="00D402A4" w:rsidP="008A23E5">
            <w:pPr>
              <w:pStyle w:val="ListParagraph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/>
              <w:ind w:left="714" w:hanging="357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552716">
              <w:rPr>
                <w:rStyle w:val="normaltextrun"/>
                <w:rFonts w:asciiTheme="minorHAnsi" w:hAnsiTheme="minorHAnsi" w:cstheme="minorHAnsi"/>
              </w:rPr>
              <w:t>Manage a caseload of patients, or work as part of a clinical team optimising the care of patients who may require a transfusion</w:t>
            </w:r>
          </w:p>
        </w:tc>
      </w:tr>
      <w:tr w:rsidR="000F0EA7" w:rsidRPr="000F0EA7" w14:paraId="23BD7619" w14:textId="77777777" w:rsidTr="008A23E5">
        <w:tc>
          <w:tcPr>
            <w:tcW w:w="1727" w:type="pct"/>
          </w:tcPr>
          <w:p w14:paraId="1CD3E7B1" w14:textId="77777777" w:rsidR="00BF7D10" w:rsidRPr="00BF7D10" w:rsidRDefault="00BF7D10" w:rsidP="00BF7D1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F7D1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Responsibilities</w:t>
            </w:r>
          </w:p>
          <w:p w14:paraId="562C75D1" w14:textId="086C211C" w:rsidR="005676CA" w:rsidRPr="000F0EA7" w:rsidRDefault="00BF7D10" w:rsidP="00BF7D1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F7D1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of the </w:t>
            </w:r>
            <w:r w:rsidRPr="00BF7D1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clinical lead</w:t>
            </w:r>
            <w:r w:rsidRPr="000F0EA7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</w:p>
        </w:tc>
        <w:tc>
          <w:tcPr>
            <w:tcW w:w="3273" w:type="pct"/>
          </w:tcPr>
          <w:p w14:paraId="664355AD" w14:textId="06625DDC" w:rsidR="00DF6219" w:rsidRPr="00552716" w:rsidRDefault="006B1BD9" w:rsidP="00E7115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527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clinical </w:t>
            </w:r>
            <w:r w:rsidR="006A00B2" w:rsidRPr="005527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lead </w:t>
            </w:r>
            <w:r w:rsidR="005676CA" w:rsidRPr="005527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must</w:t>
            </w:r>
            <w:r w:rsidR="55328033" w:rsidRPr="3745F23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-</w:t>
            </w:r>
          </w:p>
          <w:p w14:paraId="3CC03F0A" w14:textId="77777777" w:rsidR="008A23E5" w:rsidRDefault="005676CA" w:rsidP="008A23E5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ind w:left="748" w:hanging="357"/>
              <w:textAlignment w:val="baseline"/>
              <w:rPr>
                <w:rFonts w:cs="Calibri"/>
                <w:color w:val="000000" w:themeColor="text1"/>
              </w:rPr>
            </w:pPr>
            <w:r w:rsidRPr="008A23E5">
              <w:rPr>
                <w:rFonts w:cs="Calibri"/>
                <w:color w:val="000000" w:themeColor="text1"/>
              </w:rPr>
              <w:t>Identify</w:t>
            </w:r>
            <w:r w:rsidR="00257400" w:rsidRPr="008A23E5">
              <w:rPr>
                <w:rFonts w:cs="Calibri"/>
                <w:color w:val="000000" w:themeColor="text1"/>
              </w:rPr>
              <w:t xml:space="preserve"> the patients that m</w:t>
            </w:r>
            <w:r w:rsidRPr="008A23E5">
              <w:rPr>
                <w:rFonts w:cs="Calibri"/>
                <w:color w:val="000000" w:themeColor="text1"/>
              </w:rPr>
              <w:t xml:space="preserve">eet the inclusion criteria for </w:t>
            </w:r>
            <w:r w:rsidR="5E389475" w:rsidRPr="008A23E5">
              <w:rPr>
                <w:rFonts w:cs="Calibri"/>
                <w:color w:val="000000" w:themeColor="text1"/>
              </w:rPr>
              <w:t>non</w:t>
            </w:r>
            <w:r w:rsidR="00E2471B" w:rsidRPr="008A23E5">
              <w:rPr>
                <w:rFonts w:cs="Calibri"/>
                <w:color w:val="000000" w:themeColor="text1"/>
              </w:rPr>
              <w:t>-medical</w:t>
            </w:r>
            <w:r w:rsidR="006B1BD9" w:rsidRPr="008A23E5">
              <w:rPr>
                <w:rFonts w:cs="Calibri"/>
                <w:color w:val="000000" w:themeColor="text1"/>
              </w:rPr>
              <w:t xml:space="preserve"> </w:t>
            </w:r>
            <w:r w:rsidRPr="008A23E5">
              <w:rPr>
                <w:rFonts w:cs="Calibri"/>
                <w:color w:val="000000" w:themeColor="text1"/>
              </w:rPr>
              <w:t>authorisation</w:t>
            </w:r>
            <w:r w:rsidR="006B1BD9" w:rsidRPr="008A23E5">
              <w:rPr>
                <w:rFonts w:cs="Calibri"/>
                <w:color w:val="000000" w:themeColor="text1"/>
              </w:rPr>
              <w:t xml:space="preserve"> </w:t>
            </w:r>
            <w:r w:rsidR="00E2471B" w:rsidRPr="008A23E5">
              <w:rPr>
                <w:rFonts w:cs="Calibri"/>
                <w:color w:val="000000" w:themeColor="text1"/>
              </w:rPr>
              <w:t xml:space="preserve">within their clinical area </w:t>
            </w:r>
            <w:r w:rsidR="006B1BD9" w:rsidRPr="008A23E5">
              <w:rPr>
                <w:rFonts w:cs="Calibri"/>
                <w:color w:val="000000" w:themeColor="text1"/>
              </w:rPr>
              <w:t xml:space="preserve">and amend SOP </w:t>
            </w:r>
            <w:r w:rsidR="00E2471B" w:rsidRPr="008A23E5">
              <w:rPr>
                <w:rFonts w:cs="Calibri"/>
                <w:color w:val="000000" w:themeColor="text1"/>
              </w:rPr>
              <w:t>accordingly</w:t>
            </w:r>
            <w:r w:rsidR="006B1BD9" w:rsidRPr="008A23E5">
              <w:rPr>
                <w:rFonts w:cs="Calibri"/>
                <w:color w:val="000000" w:themeColor="text1"/>
              </w:rPr>
              <w:t xml:space="preserve"> </w:t>
            </w:r>
          </w:p>
          <w:p w14:paraId="2CE77C25" w14:textId="5515B4A7" w:rsidR="005676CA" w:rsidRPr="008A23E5" w:rsidRDefault="005676CA" w:rsidP="008A23E5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ind w:left="748" w:hanging="357"/>
              <w:textAlignment w:val="baseline"/>
              <w:rPr>
                <w:rFonts w:cs="Calibri"/>
                <w:color w:val="000000" w:themeColor="text1"/>
              </w:rPr>
            </w:pPr>
            <w:r w:rsidRPr="008A23E5">
              <w:rPr>
                <w:rFonts w:cs="Calibri"/>
                <w:color w:val="000000" w:themeColor="text1"/>
              </w:rPr>
              <w:t>A</w:t>
            </w:r>
            <w:r w:rsidR="0089280B" w:rsidRPr="008A23E5">
              <w:rPr>
                <w:rFonts w:cs="Calibri"/>
                <w:color w:val="000000" w:themeColor="text1"/>
              </w:rPr>
              <w:t>ct as mentor and assessor for the</w:t>
            </w:r>
            <w:r w:rsidRPr="008A23E5">
              <w:rPr>
                <w:rFonts w:cs="Calibri"/>
                <w:color w:val="000000" w:themeColor="text1"/>
              </w:rPr>
              <w:t xml:space="preserve"> </w:t>
            </w:r>
            <w:r w:rsidR="006B5DC7" w:rsidRPr="008A23E5">
              <w:rPr>
                <w:rFonts w:cs="Calibri"/>
                <w:color w:val="000000" w:themeColor="text1"/>
              </w:rPr>
              <w:t>NMA’s</w:t>
            </w:r>
          </w:p>
          <w:p w14:paraId="2C1D2394" w14:textId="77777777" w:rsidR="005676CA" w:rsidRPr="008A23E5" w:rsidRDefault="005676CA" w:rsidP="008A23E5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ind w:left="748" w:hanging="357"/>
              <w:textAlignment w:val="baseline"/>
              <w:rPr>
                <w:rFonts w:cs="Calibri"/>
                <w:color w:val="000000" w:themeColor="text1"/>
              </w:rPr>
            </w:pPr>
            <w:r w:rsidRPr="008A23E5">
              <w:rPr>
                <w:rFonts w:cs="Calibri"/>
                <w:color w:val="000000" w:themeColor="text1"/>
              </w:rPr>
              <w:t>Monitor the patient</w:t>
            </w:r>
            <w:r w:rsidR="00257400" w:rsidRPr="008A23E5">
              <w:rPr>
                <w:rFonts w:cs="Calibri"/>
                <w:color w:val="000000" w:themeColor="text1"/>
              </w:rPr>
              <w:t>s’</w:t>
            </w:r>
            <w:r w:rsidRPr="008A23E5">
              <w:rPr>
                <w:rFonts w:cs="Calibri"/>
                <w:color w:val="000000" w:themeColor="text1"/>
              </w:rPr>
              <w:t xml:space="preserve"> clinical progress</w:t>
            </w:r>
          </w:p>
          <w:p w14:paraId="62346E9A" w14:textId="1BBCBFDD" w:rsidR="00A15C07" w:rsidRPr="008A23E5" w:rsidRDefault="0089280B" w:rsidP="008A23E5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ind w:left="748" w:hanging="357"/>
              <w:textAlignment w:val="baseline"/>
              <w:rPr>
                <w:rFonts w:cs="Calibri"/>
                <w:color w:val="000000" w:themeColor="text1"/>
              </w:rPr>
            </w:pPr>
            <w:r w:rsidRPr="008A23E5">
              <w:rPr>
                <w:rFonts w:cs="Calibri"/>
                <w:color w:val="000000" w:themeColor="text1"/>
              </w:rPr>
              <w:t>Ensure all learn pro blood transfusion modules are up to date</w:t>
            </w:r>
            <w:r w:rsidR="009876AF" w:rsidRPr="008A23E5">
              <w:rPr>
                <w:rFonts w:cs="Calibri"/>
                <w:color w:val="000000" w:themeColor="text1"/>
              </w:rPr>
              <w:t>.</w:t>
            </w:r>
          </w:p>
        </w:tc>
      </w:tr>
      <w:tr w:rsidR="000F0EA7" w:rsidRPr="000F0EA7" w14:paraId="674FD14E" w14:textId="77777777" w:rsidTr="008A23E5">
        <w:trPr>
          <w:trHeight w:val="3432"/>
        </w:trPr>
        <w:tc>
          <w:tcPr>
            <w:tcW w:w="1727" w:type="pct"/>
          </w:tcPr>
          <w:p w14:paraId="213D0E9E" w14:textId="77777777" w:rsidR="00E6760C" w:rsidRPr="000214F9" w:rsidRDefault="005676CA" w:rsidP="006B1BD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214F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Education and Training</w:t>
            </w:r>
          </w:p>
        </w:tc>
        <w:tc>
          <w:tcPr>
            <w:tcW w:w="3273" w:type="pct"/>
          </w:tcPr>
          <w:p w14:paraId="72024FAD" w14:textId="77777777" w:rsidR="00E6760C" w:rsidRPr="000C2DB8" w:rsidRDefault="00E6760C" w:rsidP="008A23E5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585119AA">
              <w:rPr>
                <w:rFonts w:asciiTheme="minorHAnsi" w:hAnsiTheme="minorHAnsi" w:cstheme="minorBidi"/>
                <w:color w:val="000000" w:themeColor="text1"/>
                <w:lang w:val="en-GB"/>
              </w:rPr>
              <w:t>Mini</w:t>
            </w:r>
            <w:r w:rsidR="00EA509B" w:rsidRPr="585119AA">
              <w:rPr>
                <w:rFonts w:asciiTheme="minorHAnsi" w:hAnsiTheme="minorHAnsi" w:cstheme="minorBidi"/>
                <w:color w:val="000000" w:themeColor="text1"/>
                <w:lang w:val="en-GB"/>
              </w:rPr>
              <w:t>mum requirement Band 6</w:t>
            </w:r>
            <w:r w:rsidRPr="585119AA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r w:rsidR="0047552F" w:rsidRPr="585119AA">
              <w:rPr>
                <w:rFonts w:asciiTheme="minorHAnsi" w:hAnsiTheme="minorHAnsi" w:cstheme="minorBidi"/>
                <w:color w:val="000000" w:themeColor="text1"/>
                <w:lang w:val="en-GB"/>
              </w:rPr>
              <w:t>RGN</w:t>
            </w:r>
          </w:p>
          <w:p w14:paraId="7B0A0A4C" w14:textId="3AE4F037" w:rsidR="0063520A" w:rsidRPr="000C2DB8" w:rsidRDefault="00E504AC" w:rsidP="008A23E5">
            <w:pPr>
              <w:pStyle w:val="ListParagraph"/>
              <w:numPr>
                <w:ilvl w:val="0"/>
                <w:numId w:val="37"/>
              </w:numPr>
              <w:spacing w:after="0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0C2DB8">
              <w:rPr>
                <w:rFonts w:asciiTheme="minorHAnsi" w:hAnsiTheme="minorHAnsi" w:cstheme="minorHAnsi"/>
                <w:color w:val="000000" w:themeColor="text1"/>
              </w:rPr>
              <w:t xml:space="preserve">Must </w:t>
            </w:r>
            <w:r w:rsidRPr="000C2DB8">
              <w:rPr>
                <w:rStyle w:val="normaltextrun"/>
                <w:rFonts w:asciiTheme="minorHAnsi" w:hAnsiTheme="minorHAnsi" w:cstheme="minorHAnsi"/>
                <w:color w:val="000000"/>
              </w:rPr>
              <w:t>be post registration for the period of at least _____year(s)</w:t>
            </w:r>
            <w:r w:rsidR="00A82A19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(minimum is one year)</w:t>
            </w:r>
          </w:p>
          <w:p w14:paraId="08859659" w14:textId="0B7E0613" w:rsidR="0063520A" w:rsidRPr="000C2DB8" w:rsidRDefault="0047552F" w:rsidP="008A23E5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3745F23E">
              <w:rPr>
                <w:rFonts w:asciiTheme="minorHAnsi" w:hAnsiTheme="minorHAnsi" w:cstheme="minorBidi"/>
                <w:color w:val="000000" w:themeColor="text1"/>
              </w:rPr>
              <w:t>V</w:t>
            </w:r>
            <w:r w:rsidR="009876AF" w:rsidRPr="3745F23E">
              <w:rPr>
                <w:rFonts w:asciiTheme="minorHAnsi" w:hAnsiTheme="minorHAnsi" w:cstheme="minorBidi"/>
                <w:color w:val="000000" w:themeColor="text1"/>
              </w:rPr>
              <w:t xml:space="preserve">alid </w:t>
            </w:r>
            <w:r w:rsidR="003D2DD5" w:rsidRPr="3745F23E">
              <w:rPr>
                <w:rFonts w:asciiTheme="minorHAnsi" w:hAnsiTheme="minorHAnsi" w:cstheme="minorBidi"/>
                <w:color w:val="000000" w:themeColor="text1"/>
              </w:rPr>
              <w:t>blood transfusion Learn Pro modules</w:t>
            </w:r>
            <w:r w:rsidR="4937F564" w:rsidRPr="3745F23E">
              <w:rPr>
                <w:rFonts w:asciiTheme="minorHAnsi" w:hAnsiTheme="minorHAnsi" w:cstheme="minorBidi"/>
                <w:color w:val="000000" w:themeColor="text1"/>
              </w:rPr>
              <w:t>: -</w:t>
            </w:r>
          </w:p>
          <w:p w14:paraId="559843FE" w14:textId="3281A2D9" w:rsidR="0063520A" w:rsidRPr="008A23E5" w:rsidRDefault="006132E8" w:rsidP="008A23E5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8A23E5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63520A" w:rsidRPr="008A23E5">
              <w:rPr>
                <w:rStyle w:val="normaltextrun"/>
                <w:rFonts w:asciiTheme="minorHAnsi" w:hAnsiTheme="minorHAnsi" w:cstheme="minorHAnsi"/>
              </w:rPr>
              <w:t>Safe Transfusion Practice</w:t>
            </w:r>
            <w:r w:rsidR="0063520A" w:rsidRPr="008A23E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665C768" w14:textId="3251360D" w:rsidR="00F1666F" w:rsidRPr="006132E8" w:rsidRDefault="006132E8" w:rsidP="008A23E5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6132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-LBT:</w:t>
            </w:r>
            <w:r w:rsidR="0063520A" w:rsidRPr="006132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Blood Components and Indications for Use</w:t>
            </w:r>
            <w:r w:rsidR="0063520A" w:rsidRPr="006132E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3326025" w14:textId="709354AE" w:rsidR="0063520A" w:rsidRPr="006132E8" w:rsidRDefault="006132E8" w:rsidP="008A23E5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132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</w:t>
            </w:r>
            <w:r w:rsidR="0063520A" w:rsidRPr="006132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LBT: Acute Transfusion Reactions </w:t>
            </w:r>
            <w:r w:rsidR="0063520A" w:rsidRPr="006132E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E9F15B4" w14:textId="05F914F3" w:rsidR="0063520A" w:rsidRPr="006132E8" w:rsidRDefault="006132E8" w:rsidP="008A23E5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132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</w:t>
            </w:r>
            <w:r w:rsidR="0063520A" w:rsidRPr="006132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LBT: Consent for Transfusion</w:t>
            </w:r>
            <w:r w:rsidR="0063520A" w:rsidRPr="006132E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C77E565" w14:textId="39ECC913" w:rsidR="00E6760C" w:rsidRDefault="006132E8" w:rsidP="008A23E5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6132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</w:t>
            </w:r>
            <w:r w:rsidR="0063520A" w:rsidRPr="006132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NHS GGC Capacity and consent</w:t>
            </w:r>
            <w:r w:rsidR="0063520A" w:rsidRPr="006132E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340103A" w14:textId="6B088355" w:rsidR="00D10568" w:rsidRPr="006E765D" w:rsidRDefault="005676CA" w:rsidP="008A23E5">
            <w:pPr>
              <w:numPr>
                <w:ilvl w:val="0"/>
                <w:numId w:val="37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3745F23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Documented evidence of </w:t>
            </w:r>
            <w:r w:rsidR="00615D9D" w:rsidRPr="3745F23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 </w:t>
            </w:r>
            <w:r w:rsidRPr="3745F23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completed portfolio</w:t>
            </w:r>
            <w:r w:rsidR="00615D9D" w:rsidRPr="3745F23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of learning to support competence</w:t>
            </w:r>
            <w:r w:rsidR="00971251" w:rsidRPr="3745F23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uploaded as a Sharepack on Turas</w:t>
            </w:r>
            <w:r w:rsidR="00AD05C2" w:rsidRPr="3745F23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with a </w:t>
            </w:r>
            <w:r w:rsidR="00E15BF0" w:rsidRPr="3745F23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5-year</w:t>
            </w:r>
            <w:r w:rsidR="00AD05C2" w:rsidRPr="3745F23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expiry date.</w:t>
            </w:r>
          </w:p>
        </w:tc>
      </w:tr>
      <w:tr w:rsidR="000F0EA7" w:rsidRPr="000F0EA7" w14:paraId="1D158579" w14:textId="77777777" w:rsidTr="008A23E5">
        <w:tc>
          <w:tcPr>
            <w:tcW w:w="1727" w:type="pct"/>
          </w:tcPr>
          <w:p w14:paraId="4A19AB53" w14:textId="77777777" w:rsidR="00E6760C" w:rsidRPr="000214F9" w:rsidRDefault="00E6760C" w:rsidP="006B1BD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214F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Continuing </w:t>
            </w:r>
            <w:r w:rsidR="00615D9D" w:rsidRPr="000214F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Professional Development</w:t>
            </w:r>
          </w:p>
        </w:tc>
        <w:tc>
          <w:tcPr>
            <w:tcW w:w="3273" w:type="pct"/>
          </w:tcPr>
          <w:p w14:paraId="2432BAC4" w14:textId="77777777" w:rsidR="00E6760C" w:rsidRPr="008A23E5" w:rsidRDefault="00E6760C" w:rsidP="008A23E5">
            <w:pPr>
              <w:pStyle w:val="ListParagraph"/>
              <w:numPr>
                <w:ilvl w:val="0"/>
                <w:numId w:val="38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8A23E5">
              <w:rPr>
                <w:rFonts w:asciiTheme="minorHAnsi" w:hAnsiTheme="minorHAnsi" w:cstheme="minorHAnsi"/>
                <w:color w:val="000000" w:themeColor="text1"/>
              </w:rPr>
              <w:t xml:space="preserve">Blood transfusion training on Learnpro must be </w:t>
            </w:r>
            <w:r w:rsidR="00615D9D" w:rsidRPr="008A23E5">
              <w:rPr>
                <w:rFonts w:asciiTheme="minorHAnsi" w:hAnsiTheme="minorHAnsi" w:cstheme="minorHAnsi"/>
                <w:color w:val="000000" w:themeColor="text1"/>
              </w:rPr>
              <w:t>revalidated</w:t>
            </w:r>
            <w:r w:rsidRPr="008A23E5">
              <w:rPr>
                <w:rFonts w:asciiTheme="minorHAnsi" w:hAnsiTheme="minorHAnsi" w:cstheme="minorHAnsi"/>
                <w:color w:val="000000" w:themeColor="text1"/>
              </w:rPr>
              <w:t xml:space="preserve"> every 2 years</w:t>
            </w:r>
          </w:p>
          <w:p w14:paraId="06A88D0B" w14:textId="3ECC4CDA" w:rsidR="00E40DD0" w:rsidRPr="008A23E5" w:rsidRDefault="00E6760C" w:rsidP="008A23E5">
            <w:pPr>
              <w:pStyle w:val="ListParagraph"/>
              <w:numPr>
                <w:ilvl w:val="0"/>
                <w:numId w:val="38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8A23E5">
              <w:rPr>
                <w:rFonts w:asciiTheme="minorHAnsi" w:hAnsiTheme="minorHAnsi" w:cstheme="minorHAnsi"/>
                <w:color w:val="000000" w:themeColor="text1"/>
              </w:rPr>
              <w:t>Meet annually with the</w:t>
            </w:r>
            <w:r w:rsidR="00615D9D" w:rsidRPr="008A23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820B7" w:rsidRPr="008A23E5">
              <w:rPr>
                <w:rFonts w:asciiTheme="minorHAnsi" w:hAnsiTheme="minorHAnsi" w:cstheme="minorHAnsi"/>
                <w:color w:val="000000" w:themeColor="text1"/>
              </w:rPr>
              <w:t>line manager or senior NMA</w:t>
            </w:r>
            <w:r w:rsidRPr="008A23E5">
              <w:rPr>
                <w:rFonts w:asciiTheme="minorHAnsi" w:hAnsiTheme="minorHAnsi" w:cstheme="minorHAnsi"/>
                <w:color w:val="000000" w:themeColor="text1"/>
              </w:rPr>
              <w:t xml:space="preserve"> to appraise their role</w:t>
            </w:r>
            <w:r w:rsidR="00615D9D" w:rsidRPr="008A23E5">
              <w:rPr>
                <w:rFonts w:asciiTheme="minorHAnsi" w:hAnsiTheme="minorHAnsi" w:cstheme="minorHAnsi"/>
                <w:color w:val="000000" w:themeColor="text1"/>
              </w:rPr>
              <w:t xml:space="preserve"> and performance in the previous 12 months</w:t>
            </w:r>
            <w:r w:rsidR="001C3054" w:rsidRPr="008A23E5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E40DD0" w:rsidRPr="008A23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01AD8" w:rsidRPr="008A23E5">
              <w:rPr>
                <w:rFonts w:asciiTheme="minorHAnsi" w:hAnsiTheme="minorHAnsi" w:cstheme="minorHAnsi"/>
                <w:color w:val="000000" w:themeColor="text1"/>
              </w:rPr>
              <w:t xml:space="preserve">this </w:t>
            </w:r>
            <w:r w:rsidR="00ED4C2D" w:rsidRPr="008A23E5">
              <w:rPr>
                <w:rFonts w:asciiTheme="minorHAnsi" w:hAnsiTheme="minorHAnsi" w:cstheme="minorHAnsi"/>
                <w:color w:val="000000" w:themeColor="text1"/>
              </w:rPr>
              <w:t xml:space="preserve">should be recorded </w:t>
            </w:r>
            <w:r w:rsidR="00E40DD0" w:rsidRPr="008A23E5">
              <w:rPr>
                <w:rFonts w:asciiTheme="minorHAnsi" w:hAnsiTheme="minorHAnsi" w:cstheme="minorHAnsi"/>
                <w:color w:val="000000" w:themeColor="text1"/>
              </w:rPr>
              <w:t xml:space="preserve">as part of </w:t>
            </w:r>
            <w:r w:rsidR="006C063E" w:rsidRPr="008A23E5">
              <w:rPr>
                <w:rFonts w:asciiTheme="minorHAnsi" w:hAnsiTheme="minorHAnsi" w:cstheme="minorHAnsi"/>
                <w:color w:val="000000" w:themeColor="text1"/>
              </w:rPr>
              <w:t xml:space="preserve">the NMA’s </w:t>
            </w:r>
            <w:r w:rsidR="00E40DD0" w:rsidRPr="008A23E5">
              <w:rPr>
                <w:rFonts w:asciiTheme="minorHAnsi" w:hAnsiTheme="minorHAnsi" w:cstheme="minorHAnsi"/>
                <w:color w:val="000000" w:themeColor="text1"/>
              </w:rPr>
              <w:t>PDP</w:t>
            </w:r>
          </w:p>
          <w:p w14:paraId="333F9524" w14:textId="77777777" w:rsidR="00E6760C" w:rsidRPr="008A23E5" w:rsidRDefault="00E6760C" w:rsidP="008A23E5">
            <w:pPr>
              <w:pStyle w:val="ListParagraph"/>
              <w:numPr>
                <w:ilvl w:val="0"/>
                <w:numId w:val="38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8A23E5">
              <w:rPr>
                <w:rFonts w:asciiTheme="minorHAnsi" w:hAnsiTheme="minorHAnsi" w:cstheme="minorHAnsi"/>
                <w:color w:val="000000" w:themeColor="text1"/>
              </w:rPr>
              <w:t>Demonstrate continuing professional and personal development in this subject</w:t>
            </w:r>
            <w:r w:rsidR="00615D9D" w:rsidRPr="008A23E5">
              <w:rPr>
                <w:rFonts w:asciiTheme="minorHAnsi" w:hAnsiTheme="minorHAnsi" w:cstheme="minorHAnsi"/>
                <w:color w:val="000000" w:themeColor="text1"/>
              </w:rPr>
              <w:t>, including reflective practice as appropriate</w:t>
            </w:r>
          </w:p>
          <w:p w14:paraId="3B231C3F" w14:textId="2966C288" w:rsidR="00D2679E" w:rsidRPr="008A23E5" w:rsidRDefault="00D10568" w:rsidP="008A23E5">
            <w:pPr>
              <w:pStyle w:val="ListParagraph"/>
              <w:numPr>
                <w:ilvl w:val="0"/>
                <w:numId w:val="38"/>
              </w:numPr>
              <w:spacing w:after="0"/>
              <w:ind w:left="714" w:hanging="357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Individuals will be asked to update their sh</w:t>
            </w:r>
            <w:r w:rsidR="00D2679E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arepack expiry date after 5 years</w:t>
            </w:r>
          </w:p>
          <w:p w14:paraId="3A12954D" w14:textId="20BA3051" w:rsidR="00CD7F5B" w:rsidRPr="008A23E5" w:rsidRDefault="00187F25" w:rsidP="008A23E5">
            <w:pPr>
              <w:pStyle w:val="ListParagraph"/>
              <w:numPr>
                <w:ilvl w:val="0"/>
                <w:numId w:val="38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HCP</w:t>
            </w:r>
            <w:r w:rsidR="00FF18F2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must notify </w:t>
            </w:r>
            <w:r w:rsidR="002027B6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local Transfusion Practitioner</w:t>
            </w:r>
            <w:r w:rsidR="00FF18F2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if they are no longer undertaking the role of Non-Medical Authoriser</w:t>
            </w:r>
            <w:r w:rsidR="00CC3D8A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="003F2B32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leaving the organisation</w:t>
            </w:r>
            <w:r w:rsidR="00CC3D8A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934345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or chang</w:t>
            </w:r>
            <w:r w:rsidR="00CC3D8A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ing</w:t>
            </w:r>
            <w:r w:rsidR="00934345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area of clinical practice </w:t>
            </w:r>
            <w:r w:rsidR="00FF18F2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within </w:t>
            </w:r>
            <w:r w:rsidR="00AE4B74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the</w:t>
            </w:r>
            <w:r w:rsidR="00FF18F2" w:rsidRPr="008A23E5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board </w:t>
            </w:r>
          </w:p>
        </w:tc>
      </w:tr>
      <w:tr w:rsidR="00E6760C" w:rsidRPr="000F0EA7" w14:paraId="29521F49" w14:textId="77777777" w:rsidTr="008A23E5">
        <w:tc>
          <w:tcPr>
            <w:tcW w:w="1727" w:type="pct"/>
          </w:tcPr>
          <w:p w14:paraId="14752E51" w14:textId="5539EA72" w:rsidR="00E6760C" w:rsidRPr="000214F9" w:rsidRDefault="00E6760C" w:rsidP="000214F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214F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List of </w:t>
            </w:r>
            <w:r w:rsidR="003E16B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HCP’s </w:t>
            </w:r>
            <w:r w:rsidRPr="000214F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approved to use the protocol</w:t>
            </w:r>
          </w:p>
          <w:p w14:paraId="1A965116" w14:textId="77777777" w:rsidR="00E6760C" w:rsidRPr="000F0EA7" w:rsidRDefault="00E6760C" w:rsidP="00E7115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73" w:type="pct"/>
          </w:tcPr>
          <w:p w14:paraId="7DF4E37C" w14:textId="67DF829A" w:rsidR="00E6760C" w:rsidRPr="002327F8" w:rsidRDefault="00E6760C" w:rsidP="008A23E5"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27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All staff working under the conditions set out in this protocol must have their name added to the list of approved staff</w:t>
            </w:r>
            <w:r w:rsidR="000214F9" w:rsidRPr="002327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held by the OTC</w:t>
            </w:r>
            <w:r w:rsidR="003E16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Contact your local Transfusion Practitioner </w:t>
            </w:r>
            <w:r w:rsidR="003A18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 further information is required.</w:t>
            </w:r>
          </w:p>
        </w:tc>
      </w:tr>
    </w:tbl>
    <w:p w14:paraId="4719E92B" w14:textId="18A2E9BA" w:rsidR="00680597" w:rsidRPr="00190C11" w:rsidRDefault="004F4871" w:rsidP="004F4871">
      <w:bookmarkStart w:id="4" w:name="_Toc419280982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12E5E5" wp14:editId="180A62C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5480" cy="361950"/>
                <wp:effectExtent l="0" t="0" r="2667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3619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11185" w14:textId="38BDAC19" w:rsidR="004F4871" w:rsidRPr="009C20E3" w:rsidRDefault="004F4871" w:rsidP="004F4871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5" w:name="_Toc178149591"/>
                            <w:r>
                              <w:rPr>
                                <w:rFonts w:asciiTheme="minorHAnsi" w:hAnsiTheme="minorHAnsi" w:cstheme="minorHAnsi"/>
                              </w:rPr>
                              <w:t>Section 3 Patient Inclusion Criteria</w:t>
                            </w:r>
                            <w:bookmarkEnd w:id="5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2E5E5" id="Rectangle 11" o:spid="_x0000_s1029" style="position:absolute;margin-left:0;margin-top:-.05pt;width:452.4pt;height:28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" fillcolor="#8faadc" strokecolor="#595959" strokeweight="1pt">
                <v:textbox>
                  <w:txbxContent>
                    <w:p w14:paraId="3E511185" w14:textId="38BDAC19" w:rsidR="004F4871" w:rsidRPr="009C20E3" w:rsidRDefault="004F4871" w:rsidP="004F4871">
                      <w:pPr>
                        <w:pStyle w:val="Heading1"/>
                        <w:rPr>
                          <w:rFonts w:asciiTheme="minorHAnsi" w:hAnsiTheme="minorHAnsi" w:cstheme="minorHAnsi"/>
                        </w:rPr>
                      </w:pPr>
                      <w:bookmarkStart w:id="6" w:name="_Toc178149591"/>
                      <w:r>
                        <w:rPr>
                          <w:rFonts w:asciiTheme="minorHAnsi" w:hAnsiTheme="minorHAnsi" w:cstheme="minorHAnsi"/>
                        </w:rPr>
                        <w:t>Section 3 Patient Inclusion Criteria</w:t>
                      </w:r>
                      <w:bookmarkEnd w:id="6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4"/>
    <w:p w14:paraId="5A8ED3D6" w14:textId="6810E73A" w:rsidR="000958B4" w:rsidRDefault="000958B4" w:rsidP="004F4871"/>
    <w:p w14:paraId="6B8391DB" w14:textId="77777777" w:rsidR="000958B4" w:rsidRPr="004F4871" w:rsidRDefault="000958B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5902"/>
      </w:tblGrid>
      <w:tr w:rsidR="000F0EA7" w:rsidRPr="000F0EA7" w14:paraId="68390F20" w14:textId="77777777" w:rsidTr="008A23E5">
        <w:trPr>
          <w:trHeight w:val="583"/>
        </w:trPr>
        <w:tc>
          <w:tcPr>
            <w:tcW w:w="1727" w:type="pct"/>
          </w:tcPr>
          <w:p w14:paraId="1FCEDDA2" w14:textId="77777777" w:rsidR="000958B4" w:rsidRPr="00B50751" w:rsidRDefault="000958B4" w:rsidP="00B50751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507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Definition of situation/condition</w:t>
            </w:r>
          </w:p>
        </w:tc>
        <w:tc>
          <w:tcPr>
            <w:tcW w:w="3273" w:type="pct"/>
          </w:tcPr>
          <w:p w14:paraId="040B89BE" w14:textId="581088C4" w:rsidR="00FE2E3E" w:rsidRPr="00FE2E3E" w:rsidRDefault="00FE2E3E" w:rsidP="008A23E5">
            <w:pPr>
              <w:ind w:left="3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E2E3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6A00B2" w:rsidRPr="00FE2E3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be defined and documented here by clinical area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F0EA7" w:rsidRPr="000F0EA7" w14:paraId="0C64FDF7" w14:textId="77777777" w:rsidTr="00AE4B74">
        <w:tc>
          <w:tcPr>
            <w:tcW w:w="1727" w:type="pct"/>
          </w:tcPr>
          <w:p w14:paraId="41D18788" w14:textId="77777777" w:rsidR="000958B4" w:rsidRDefault="000958B4" w:rsidP="00FE2E3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327F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Inclusion criteria </w:t>
            </w:r>
          </w:p>
          <w:p w14:paraId="1B2C78F5" w14:textId="4190DA4F" w:rsidR="005B447E" w:rsidRPr="002327F8" w:rsidRDefault="005B447E" w:rsidP="00FE2E3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Mandatory GGC wide</w:t>
            </w:r>
          </w:p>
          <w:p w14:paraId="399785F7" w14:textId="311A0107" w:rsidR="00745170" w:rsidRPr="00745170" w:rsidRDefault="00745170" w:rsidP="00745170">
            <w:pPr>
              <w:pStyle w:val="BodyText2"/>
              <w:rPr>
                <w:rStyle w:val="normaltextrun"/>
                <w:rFonts w:ascii="Calibri" w:hAnsi="Calibri" w:cs="Calibri"/>
                <w:b w:val="0"/>
                <w:color w:val="000000" w:themeColor="text1"/>
                <w:sz w:val="20"/>
                <w:szCs w:val="20"/>
              </w:rPr>
            </w:pPr>
          </w:p>
          <w:p w14:paraId="1FA438F5" w14:textId="04FB207D" w:rsidR="00745170" w:rsidRPr="00745170" w:rsidRDefault="00745170" w:rsidP="00FE2E3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73" w:type="pct"/>
          </w:tcPr>
          <w:p w14:paraId="24E2FDDD" w14:textId="47EB1D7C" w:rsidR="004666ED" w:rsidRPr="00C12E14" w:rsidRDefault="004666ED" w:rsidP="008A23E5">
            <w:pPr>
              <w:pStyle w:val="BodyText2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Patients in </w:t>
            </w:r>
            <w:r w:rsidR="00B73D88"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(add in area of practice)</w:t>
            </w:r>
            <w:r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__</w:t>
            </w:r>
            <w:r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  <w:u w:val="single"/>
              </w:rPr>
              <w:t>_</w:t>
            </w:r>
            <w:r w:rsid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  <w:u w:val="single"/>
              </w:rPr>
              <w:t>______</w:t>
            </w:r>
            <w:r w:rsidR="00C14191"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  <w:u w:val="single"/>
              </w:rPr>
              <w:t xml:space="preserve">   </w:t>
            </w:r>
            <w:r w:rsidR="00A43251"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  <w:u w:val="single"/>
              </w:rPr>
              <w:t xml:space="preserve">        </w:t>
            </w:r>
            <w:r w:rsidR="00A43251"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C14191"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following discussion with c</w:t>
            </w:r>
            <w:r w:rsidR="000E70C6"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linical lead</w:t>
            </w:r>
            <w:r w:rsidR="00B011A1"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responsible for the area.</w:t>
            </w:r>
          </w:p>
          <w:p w14:paraId="64B9A8BD" w14:textId="67C048BD" w:rsidR="003265A6" w:rsidRPr="00584821" w:rsidRDefault="00AE4B74" w:rsidP="008A23E5">
            <w:pPr>
              <w:pStyle w:val="BodyText2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58482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Patient's</w:t>
            </w:r>
            <w:r w:rsidR="00FF21C7" w:rsidRPr="0058482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age</w:t>
            </w:r>
            <w:r w:rsidR="00584821" w:rsidRPr="0058482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range</w:t>
            </w:r>
            <w:r w:rsid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softHyphen/>
            </w:r>
            <w:r w:rsid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softHyphen/>
              <w:t xml:space="preserve">  __________</w:t>
            </w:r>
            <w:r w:rsidR="004E292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</w:p>
          <w:p w14:paraId="2CA62815" w14:textId="07E05EF0" w:rsidR="00612308" w:rsidRPr="00817AF2" w:rsidRDefault="000958B4" w:rsidP="008A23E5">
            <w:pPr>
              <w:pStyle w:val="BodyText2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Patients who have </w:t>
            </w:r>
            <w:r w:rsidR="003265A6"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been reviewed by </w:t>
            </w:r>
            <w:r w:rsidR="00374621"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appropriate clinician</w:t>
            </w:r>
            <w:r w:rsidR="003265A6" w:rsidRP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and </w:t>
            </w:r>
            <w:r w:rsidR="003265A6" w:rsidRPr="00480B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 xml:space="preserve">have </w:t>
            </w:r>
            <w:r w:rsidRPr="00480B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>a diagnosis</w:t>
            </w:r>
            <w:r w:rsidR="00612308" w:rsidRPr="00480B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6669D" w:rsidRPr="00480B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>requiring a planned transfusion of packed red cells</w:t>
            </w:r>
            <w:r w:rsidR="00C12E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12E14">
              <w:rPr>
                <w:rFonts w:ascii="Wingdings" w:eastAsia="Wingdings" w:hAnsi="Wingdings" w:cs="Wingdings"/>
                <w:b w:val="0"/>
                <w:bCs/>
                <w:color w:val="000000" w:themeColor="text1"/>
                <w:sz w:val="22"/>
                <w:szCs w:val="22"/>
              </w:rPr>
              <w:t>o</w:t>
            </w:r>
            <w:r w:rsidR="00C6694C" w:rsidRPr="00480B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AD5AC2" w:rsidRPr="00480B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>Platelets</w:t>
            </w:r>
            <w:r w:rsidR="00C12E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12E14">
              <w:rPr>
                <w:rFonts w:ascii="Wingdings" w:eastAsia="Wingdings" w:hAnsi="Wingdings" w:cs="Wingdings"/>
                <w:b w:val="0"/>
                <w:bCs/>
                <w:color w:val="000000" w:themeColor="text1"/>
                <w:sz w:val="22"/>
                <w:szCs w:val="22"/>
              </w:rPr>
              <w:t>o</w:t>
            </w:r>
            <w:r w:rsidR="00C6694C" w:rsidRPr="00480B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>, FFP</w:t>
            </w:r>
            <w:r w:rsidR="00C12E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12E14">
              <w:rPr>
                <w:rFonts w:ascii="Wingdings" w:eastAsia="Wingdings" w:hAnsi="Wingdings" w:cs="Wingdings"/>
                <w:b w:val="0"/>
                <w:bCs/>
                <w:color w:val="000000" w:themeColor="text1"/>
                <w:sz w:val="22"/>
                <w:szCs w:val="22"/>
              </w:rPr>
              <w:t>o</w:t>
            </w:r>
            <w:r w:rsidR="00C6694C" w:rsidRPr="00480B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6669D" w:rsidRPr="00480BB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  <w:szCs w:val="22"/>
              </w:rPr>
              <w:t xml:space="preserve">or </w:t>
            </w:r>
            <w:r w:rsidR="00AD5AC2" w:rsidRPr="00817AF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cryoprecipitate</w:t>
            </w:r>
            <w:r w:rsid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C12E14">
              <w:rPr>
                <w:rFonts w:ascii="Wingdings" w:eastAsia="Wingdings" w:hAnsi="Wingdings" w:cs="Wingdings"/>
                <w:b w:val="0"/>
                <w:bCs/>
                <w:color w:val="000000" w:themeColor="text1"/>
                <w:sz w:val="22"/>
                <w:szCs w:val="22"/>
              </w:rPr>
              <w:t>o</w:t>
            </w:r>
            <w:r w:rsidR="00C6694C" w:rsidRPr="00817AF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AD5AC2" w:rsidRPr="00817AF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</w:t>
            </w:r>
            <w:r w:rsid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Mark</w:t>
            </w:r>
            <w:r w:rsidR="00AD5AC2" w:rsidRPr="00817AF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as appropriate)</w:t>
            </w:r>
            <w:r w:rsidR="00C12E1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.</w:t>
            </w:r>
          </w:p>
          <w:p w14:paraId="68B800AE" w14:textId="77F9C5F5" w:rsidR="00DC02C3" w:rsidRDefault="00DC02C3" w:rsidP="008A23E5">
            <w:pPr>
              <w:pStyle w:val="BodyText2"/>
              <w:numPr>
                <w:ilvl w:val="0"/>
                <w:numId w:val="39"/>
              </w:numPr>
              <w:rPr>
                <w:rFonts w:asciiTheme="minorHAnsi" w:hAnsiTheme="minorHAnsi" w:cstheme="minorBidi"/>
                <w:b w:val="0"/>
                <w:color w:val="000000" w:themeColor="text1"/>
                <w:sz w:val="22"/>
                <w:szCs w:val="22"/>
              </w:rPr>
            </w:pPr>
            <w:r w:rsidRPr="00104D39">
              <w:rPr>
                <w:rFonts w:asciiTheme="minorHAnsi" w:hAnsiTheme="minorHAnsi" w:cstheme="minorBidi"/>
                <w:b w:val="0"/>
                <w:color w:val="000000" w:themeColor="text1"/>
                <w:sz w:val="22"/>
                <w:szCs w:val="22"/>
              </w:rPr>
              <w:t xml:space="preserve">Patients who have received an information leaflet on transfusion and have given informed consent </w:t>
            </w:r>
            <w:r w:rsidR="00104D39" w:rsidRPr="00104D39">
              <w:rPr>
                <w:rFonts w:asciiTheme="minorHAnsi" w:hAnsiTheme="minorHAnsi" w:cstheme="minorBidi"/>
                <w:b w:val="0"/>
                <w:color w:val="000000" w:themeColor="text1"/>
                <w:sz w:val="22"/>
                <w:szCs w:val="22"/>
              </w:rPr>
              <w:t>where appropriate.</w:t>
            </w:r>
          </w:p>
          <w:p w14:paraId="3041E394" w14:textId="2FBA13A2" w:rsidR="006942F1" w:rsidRPr="008A23E5" w:rsidRDefault="005B404E" w:rsidP="008A23E5">
            <w:pPr>
              <w:pStyle w:val="BodyText2"/>
              <w:numPr>
                <w:ilvl w:val="0"/>
                <w:numId w:val="39"/>
              </w:numPr>
              <w:rPr>
                <w:rFonts w:asciiTheme="minorHAnsi" w:hAnsiTheme="minorHAnsi" w:cstheme="minorBid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 w:val="0"/>
                <w:color w:val="000000" w:themeColor="text1"/>
                <w:sz w:val="22"/>
                <w:szCs w:val="22"/>
              </w:rPr>
              <w:t xml:space="preserve">Ensure TACO </w:t>
            </w:r>
            <w:r w:rsidR="001A474C">
              <w:rPr>
                <w:rFonts w:asciiTheme="minorHAnsi" w:hAnsiTheme="minorHAnsi" w:cstheme="minorBidi"/>
                <w:b w:val="0"/>
                <w:color w:val="000000" w:themeColor="text1"/>
                <w:sz w:val="22"/>
                <w:szCs w:val="22"/>
              </w:rPr>
              <w:t>risk assessment is completed on NTR</w:t>
            </w:r>
          </w:p>
        </w:tc>
      </w:tr>
      <w:tr w:rsidR="000F0EA7" w:rsidRPr="000F0EA7" w14:paraId="41DAB67D" w14:textId="77777777" w:rsidTr="00AE4B74">
        <w:tc>
          <w:tcPr>
            <w:tcW w:w="1727" w:type="pct"/>
          </w:tcPr>
          <w:p w14:paraId="5896515D" w14:textId="77777777" w:rsidR="000958B4" w:rsidRPr="002327F8" w:rsidRDefault="00612308" w:rsidP="00FE2E3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327F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Exclusion criteria</w:t>
            </w:r>
          </w:p>
          <w:p w14:paraId="0C2175CF" w14:textId="77777777" w:rsidR="003B0105" w:rsidRPr="003B0105" w:rsidRDefault="003B0105" w:rsidP="00FE2E3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493AA0E" w14:textId="0483CA1F" w:rsidR="003B0105" w:rsidRPr="003B0105" w:rsidRDefault="003B0105" w:rsidP="00FE2E3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73" w:type="pct"/>
          </w:tcPr>
          <w:p w14:paraId="160E419B" w14:textId="77777777" w:rsidR="008A23E5" w:rsidRDefault="00925218" w:rsidP="008A23E5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5218">
              <w:rPr>
                <w:rFonts w:asciiTheme="minorHAnsi" w:hAnsiTheme="minorHAnsi" w:cstheme="minorHAnsi"/>
                <w:sz w:val="22"/>
                <w:szCs w:val="22"/>
              </w:rPr>
              <w:t>The use of whole blood and granulocytes has been excluded from NMA due to infrequent requesting or restrictions of usage. If required these can be authorised by medical staff</w:t>
            </w:r>
            <w:r w:rsidRPr="003B010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3B0105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D02FF7" w:rsidRPr="00480B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9FB9C42" w14:textId="3254043E" w:rsidR="00C65A69" w:rsidRPr="00480BB0" w:rsidRDefault="00C65A69" w:rsidP="00C12E14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A23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Add further exclusion criteria if required</w:t>
            </w:r>
          </w:p>
        </w:tc>
      </w:tr>
      <w:tr w:rsidR="000958B4" w:rsidRPr="000F0EA7" w14:paraId="53CF967A" w14:textId="77777777" w:rsidTr="00AE4B74">
        <w:tc>
          <w:tcPr>
            <w:tcW w:w="1727" w:type="pct"/>
          </w:tcPr>
          <w:p w14:paraId="44084B12" w14:textId="55B2E1D3" w:rsidR="000958B4" w:rsidRPr="00C86A51" w:rsidRDefault="000958B4" w:rsidP="00FE2E3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86A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Clinical criteria </w:t>
            </w:r>
            <w:r w:rsidR="00DC02C3" w:rsidRPr="00C86A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which </w:t>
            </w:r>
            <w:r w:rsidR="00E97C5B" w:rsidRPr="00C86A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prompt</w:t>
            </w:r>
            <w:r w:rsidR="00FF21C7" w:rsidRPr="00C86A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discussion with </w:t>
            </w:r>
            <w:r w:rsidR="006E216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appropriate </w:t>
            </w:r>
            <w:r w:rsidR="00E97C5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clinician</w:t>
            </w:r>
          </w:p>
        </w:tc>
        <w:tc>
          <w:tcPr>
            <w:tcW w:w="3273" w:type="pct"/>
          </w:tcPr>
          <w:p w14:paraId="57E7F7BD" w14:textId="14A7AAB1" w:rsidR="000958B4" w:rsidRPr="008A23E5" w:rsidRDefault="006A39D5" w:rsidP="008A23E5">
            <w:pPr>
              <w:pStyle w:val="ListParagraph"/>
              <w:numPr>
                <w:ilvl w:val="0"/>
                <w:numId w:val="42"/>
              </w:numPr>
              <w:spacing w:after="0"/>
              <w:ind w:hanging="35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A23E5">
              <w:rPr>
                <w:rFonts w:asciiTheme="minorHAnsi" w:hAnsiTheme="minorHAnsi" w:cstheme="minorHAnsi"/>
                <w:color w:val="000000" w:themeColor="text1"/>
              </w:rPr>
              <w:t xml:space="preserve">NMA </w:t>
            </w:r>
            <w:r w:rsidR="000958B4" w:rsidRPr="008A23E5">
              <w:rPr>
                <w:rFonts w:asciiTheme="minorHAnsi" w:hAnsiTheme="minorHAnsi" w:cstheme="minorHAnsi"/>
                <w:color w:val="000000" w:themeColor="text1"/>
              </w:rPr>
              <w:t>to revi</w:t>
            </w:r>
            <w:r w:rsidR="00612308" w:rsidRPr="008A23E5">
              <w:rPr>
                <w:rFonts w:asciiTheme="minorHAnsi" w:hAnsiTheme="minorHAnsi" w:cstheme="minorHAnsi"/>
                <w:color w:val="000000" w:themeColor="text1"/>
              </w:rPr>
              <w:t>ew all blood results</w:t>
            </w:r>
            <w:r w:rsidR="000958B4" w:rsidRPr="008A23E5"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Pr="008A23E5">
              <w:rPr>
                <w:rFonts w:asciiTheme="minorHAnsi" w:hAnsiTheme="minorHAnsi" w:cstheme="minorHAnsi"/>
                <w:color w:val="000000" w:themeColor="text1"/>
              </w:rPr>
              <w:t xml:space="preserve">inform clinician </w:t>
            </w:r>
            <w:r w:rsidR="000958B4" w:rsidRPr="008A23E5">
              <w:rPr>
                <w:rFonts w:asciiTheme="minorHAnsi" w:hAnsiTheme="minorHAnsi" w:cstheme="minorHAnsi"/>
                <w:color w:val="000000" w:themeColor="text1"/>
              </w:rPr>
              <w:t xml:space="preserve">of any </w:t>
            </w:r>
            <w:r w:rsidR="00E40DD0" w:rsidRPr="008A23E5">
              <w:rPr>
                <w:rFonts w:asciiTheme="minorHAnsi" w:hAnsiTheme="minorHAnsi" w:cstheme="minorHAnsi"/>
                <w:color w:val="000000" w:themeColor="text1"/>
              </w:rPr>
              <w:t xml:space="preserve">significant </w:t>
            </w:r>
            <w:r w:rsidR="000958B4" w:rsidRPr="008A23E5">
              <w:rPr>
                <w:rFonts w:asciiTheme="minorHAnsi" w:hAnsiTheme="minorHAnsi" w:cstheme="minorHAnsi"/>
                <w:color w:val="000000" w:themeColor="text1"/>
              </w:rPr>
              <w:t xml:space="preserve">changes </w:t>
            </w:r>
            <w:r w:rsidR="00E40DD0" w:rsidRPr="008A23E5">
              <w:rPr>
                <w:rFonts w:asciiTheme="minorHAnsi" w:hAnsiTheme="minorHAnsi" w:cstheme="minorHAnsi"/>
                <w:color w:val="000000" w:themeColor="text1"/>
              </w:rPr>
              <w:t xml:space="preserve">in </w:t>
            </w:r>
            <w:r w:rsidR="00175217" w:rsidRPr="008A23E5">
              <w:rPr>
                <w:rFonts w:asciiTheme="minorHAnsi" w:hAnsiTheme="minorHAnsi" w:cstheme="minorHAnsi"/>
                <w:color w:val="000000" w:themeColor="text1"/>
              </w:rPr>
              <w:t>patients’</w:t>
            </w:r>
            <w:r w:rsidR="00E40DD0" w:rsidRPr="008A23E5">
              <w:rPr>
                <w:rFonts w:asciiTheme="minorHAnsi" w:hAnsiTheme="minorHAnsi" w:cstheme="minorHAnsi"/>
                <w:color w:val="000000" w:themeColor="text1"/>
              </w:rPr>
              <w:t xml:space="preserve"> health</w:t>
            </w:r>
          </w:p>
          <w:p w14:paraId="722B00AE" w14:textId="6535864F" w:rsidR="000958B4" w:rsidRPr="008A23E5" w:rsidRDefault="00FF21C7" w:rsidP="008A23E5">
            <w:pPr>
              <w:pStyle w:val="ListParagraph"/>
              <w:numPr>
                <w:ilvl w:val="0"/>
                <w:numId w:val="42"/>
              </w:numPr>
              <w:spacing w:after="0"/>
              <w:ind w:hanging="35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A23E5">
              <w:rPr>
                <w:rFonts w:asciiTheme="minorHAnsi" w:hAnsiTheme="minorHAnsi" w:cstheme="minorHAnsi"/>
                <w:color w:val="000000" w:themeColor="text1"/>
              </w:rPr>
              <w:t>Ongoing t</w:t>
            </w:r>
            <w:r w:rsidR="000958B4" w:rsidRPr="008A23E5">
              <w:rPr>
                <w:rFonts w:asciiTheme="minorHAnsi" w:hAnsiTheme="minorHAnsi" w:cstheme="minorHAnsi"/>
                <w:color w:val="000000" w:themeColor="text1"/>
              </w:rPr>
              <w:t>ransfusion reactions</w:t>
            </w:r>
          </w:p>
        </w:tc>
      </w:tr>
    </w:tbl>
    <w:p w14:paraId="384BA73E" w14:textId="5A653AAF" w:rsidR="00C31577" w:rsidRPr="00DC379C" w:rsidRDefault="00C31577" w:rsidP="00C31577">
      <w:pPr>
        <w:pStyle w:val="BodyText2"/>
        <w:jc w:val="both"/>
        <w:rPr>
          <w:rFonts w:asciiTheme="minorHAnsi" w:hAnsiTheme="minorHAnsi" w:cstheme="minorHAnsi"/>
          <w:b w:val="0"/>
          <w:bCs/>
        </w:rPr>
      </w:pPr>
    </w:p>
    <w:p w14:paraId="595574FB" w14:textId="2CCF6137" w:rsidR="00286188" w:rsidRDefault="00086F42" w:rsidP="00286188">
      <w:r>
        <w:rPr>
          <w:noProof/>
          <w:lang w:eastAsia="en-GB"/>
        </w:rPr>
        <mc:AlternateContent>
          <mc:Choice Requires="wps">
            <w:drawing>
              <wp:inline distT="0" distB="0" distL="114300" distR="114300" wp14:anchorId="2AD14C81" wp14:editId="21DDAA30">
                <wp:extent cx="5731510" cy="314325"/>
                <wp:effectExtent l="0" t="0" r="21590" b="28575"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3143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0E171" w14:textId="26849A50" w:rsidR="00086F42" w:rsidRPr="009C20E3" w:rsidRDefault="009C20E3" w:rsidP="009C20E3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7" w:name="_Toc178149592"/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="00C12E14">
                              <w:rPr>
                                <w:rFonts w:asciiTheme="minorHAnsi" w:hAnsiTheme="minorHAnsi" w:cstheme="minorHAnsi"/>
                              </w:rPr>
                              <w:t>ection 4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086F42" w:rsidRPr="009C20E3">
                              <w:rPr>
                                <w:rFonts w:asciiTheme="minorHAnsi" w:hAnsiTheme="minorHAnsi" w:cstheme="minorHAnsi"/>
                              </w:rPr>
                              <w:t>References</w:t>
                            </w:r>
                            <w:bookmarkEnd w:id="7"/>
                          </w:p>
                          <w:p w14:paraId="43158D02" w14:textId="77777777" w:rsidR="00086F42" w:rsidRPr="00D05D3A" w:rsidRDefault="00086F42" w:rsidP="00086F4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14C81" id="Rectangle 1" o:spid="_x0000_s1030" style="width:451.3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" fillcolor="#8faadc" strokecolor="#595959" strokeweight="1pt">
                <v:textbox>
                  <w:txbxContent>
                    <w:p w14:paraId="3B40E171" w14:textId="26849A50" w:rsidR="00086F42" w:rsidRPr="009C20E3" w:rsidRDefault="009C20E3" w:rsidP="009C20E3">
                      <w:pPr>
                        <w:pStyle w:val="Heading1"/>
                        <w:rPr>
                          <w:rFonts w:asciiTheme="minorHAnsi" w:hAnsiTheme="minorHAnsi" w:cstheme="minorHAnsi"/>
                        </w:rPr>
                      </w:pPr>
                      <w:bookmarkStart w:id="8" w:name="_Toc178149592"/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="00C12E14">
                        <w:rPr>
                          <w:rFonts w:asciiTheme="minorHAnsi" w:hAnsiTheme="minorHAnsi" w:cstheme="minorHAnsi"/>
                        </w:rPr>
                        <w:t>ection 4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086F42" w:rsidRPr="009C20E3">
                        <w:rPr>
                          <w:rFonts w:asciiTheme="minorHAnsi" w:hAnsiTheme="minorHAnsi" w:cstheme="minorHAnsi"/>
                        </w:rPr>
                        <w:t>References</w:t>
                      </w:r>
                      <w:bookmarkEnd w:id="8"/>
                    </w:p>
                    <w:p w14:paraId="43158D02" w14:textId="77777777" w:rsidR="00086F42" w:rsidRPr="00D05D3A" w:rsidRDefault="00086F42" w:rsidP="00086F42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D7B270A" w14:textId="74B577F4" w:rsidR="00B2422A" w:rsidRPr="008A23E5" w:rsidRDefault="00B2422A" w:rsidP="00086F42">
      <w:pPr>
        <w:pStyle w:val="BodyText2"/>
        <w:jc w:val="both"/>
        <w:rPr>
          <w:rFonts w:asciiTheme="minorHAnsi" w:hAnsiTheme="minorHAnsi" w:cstheme="minorHAnsi"/>
          <w:b w:val="0"/>
          <w:sz w:val="16"/>
          <w:szCs w:val="16"/>
        </w:rPr>
      </w:pPr>
    </w:p>
    <w:p w14:paraId="107C41C5" w14:textId="4D206652" w:rsidR="00B2422A" w:rsidRPr="009D4206" w:rsidRDefault="00B2422A" w:rsidP="009D420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4206">
        <w:rPr>
          <w:rFonts w:asciiTheme="minorHAnsi" w:hAnsiTheme="minorHAnsi" w:cstheme="minorHAnsi"/>
          <w:color w:val="000000" w:themeColor="text1"/>
          <w:sz w:val="22"/>
          <w:szCs w:val="22"/>
        </w:rPr>
        <w:t>Blood Safety and Quality Regulations, 2005, (SI No50)</w:t>
      </w:r>
    </w:p>
    <w:p w14:paraId="6F0240C3" w14:textId="77777777" w:rsidR="008A23E5" w:rsidRPr="009D4206" w:rsidRDefault="008A23E5" w:rsidP="009D420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FCD0FF" w14:textId="259FBA3A" w:rsidR="00B2422A" w:rsidRPr="009D4206" w:rsidRDefault="009D4206" w:rsidP="009D420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4206">
        <w:rPr>
          <w:rFonts w:asciiTheme="minorHAnsi" w:hAnsiTheme="minorHAnsi" w:cstheme="minorHAnsi"/>
          <w:color w:val="000000" w:themeColor="text1"/>
          <w:sz w:val="22"/>
          <w:szCs w:val="22"/>
        </w:rPr>
        <w:t>Br</w:t>
      </w:r>
      <w:r w:rsidR="00B2422A" w:rsidRPr="009D4206">
        <w:rPr>
          <w:rFonts w:asciiTheme="minorHAnsi" w:hAnsiTheme="minorHAnsi" w:cstheme="minorHAnsi"/>
          <w:color w:val="000000" w:themeColor="text1"/>
          <w:sz w:val="22"/>
          <w:szCs w:val="22"/>
        </w:rPr>
        <w:t>itish Committee for Standards in Haematology, Blood Transfusion Task Force.</w:t>
      </w:r>
    </w:p>
    <w:p w14:paraId="2D5FAD2F" w14:textId="77777777" w:rsidR="009D4206" w:rsidRPr="009D4206" w:rsidRDefault="009D4206" w:rsidP="009D4206">
      <w:pPr>
        <w:ind w:left="35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463D9B" w14:textId="70A4F5C2" w:rsidR="00B2422A" w:rsidRPr="009D4206" w:rsidRDefault="00B2422A" w:rsidP="009D4206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D4206">
        <w:rPr>
          <w:rFonts w:asciiTheme="minorHAnsi" w:hAnsiTheme="minorHAnsi" w:cstheme="minorHAnsi"/>
          <w:color w:val="000000" w:themeColor="text1"/>
          <w:sz w:val="22"/>
          <w:szCs w:val="22"/>
        </w:rPr>
        <w:t>Guidelines for the administration of blood and blood components and the</w:t>
      </w:r>
      <w:r w:rsidR="009D42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D42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management of transfused patients. </w:t>
      </w:r>
      <w:r w:rsidR="009D42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21" w:history="1">
        <w:r w:rsidRPr="009D4206">
          <w:rPr>
            <w:color w:val="000000" w:themeColor="text1"/>
            <w:sz w:val="22"/>
            <w:szCs w:val="22"/>
          </w:rPr>
          <w:t>http://www.bcshguidelines.com</w:t>
        </w:r>
      </w:hyperlink>
    </w:p>
    <w:p w14:paraId="00F5E0EB" w14:textId="77777777" w:rsidR="009D4206" w:rsidRDefault="009D4206" w:rsidP="009D420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AF233F" w14:textId="40D68695" w:rsidR="006757F4" w:rsidRPr="009D4206" w:rsidRDefault="006757F4" w:rsidP="009D420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22" w:tgtFrame="_blank" w:history="1">
        <w:r w:rsidRPr="009D4206">
          <w:rPr>
            <w:rFonts w:asciiTheme="minorHAnsi" w:hAnsiTheme="minorHAnsi" w:cstheme="minorHAnsi"/>
            <w:color w:val="000000" w:themeColor="text1"/>
            <w:sz w:val="22"/>
            <w:szCs w:val="22"/>
          </w:rPr>
          <w:t>https://www.gov.uk/government/publications/blood-transfusion-patient-consent/guidelines-from-the-expert-advisory-committee-on-the-safety-of-blood-tissues-and-organs-sabto-on-patient-consent-for-blood-transfusion</w:t>
        </w:r>
      </w:hyperlink>
      <w:r w:rsidRPr="009D420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1B60C12" w14:textId="77777777" w:rsidR="009D4206" w:rsidRPr="009D4206" w:rsidRDefault="009D4206" w:rsidP="009D420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0085A6" w14:textId="173B86FB" w:rsidR="00C12E14" w:rsidRPr="009D4206" w:rsidRDefault="00C12E14" w:rsidP="009D420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42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JPAC - Clinical Decision-Making and Authorising Blood Component Transfusion- </w:t>
      </w:r>
      <w:hyperlink r:id="rId23" w:history="1">
        <w:r w:rsidRPr="009D4206">
          <w:rPr>
            <w:rFonts w:asciiTheme="minorHAnsi" w:hAnsiTheme="minorHAnsi" w:cstheme="minorHAnsi"/>
            <w:color w:val="000000" w:themeColor="text1"/>
            <w:sz w:val="22"/>
            <w:szCs w:val="22"/>
          </w:rPr>
          <w:t>Clinical Decision-Making and Authorising Blood Component Transfusion (transfusionguidelines.org)</w:t>
        </w:r>
      </w:hyperlink>
    </w:p>
    <w:p w14:paraId="513E12E0" w14:textId="666F85F7" w:rsidR="00FE22DD" w:rsidRPr="009D4206" w:rsidRDefault="00FE22DD" w:rsidP="009D4206">
      <w:pPr>
        <w:rPr>
          <w:rFonts w:asciiTheme="minorHAnsi" w:hAnsiTheme="minorHAnsi" w:cstheme="minorHAnsi"/>
          <w:color w:val="000000" w:themeColor="text1"/>
        </w:rPr>
      </w:pPr>
    </w:p>
    <w:sectPr w:rsidR="00FE22DD" w:rsidRPr="009D4206" w:rsidSect="00BB6809">
      <w:headerReference w:type="default" r:id="rId24"/>
      <w:footerReference w:type="default" r:id="rId25"/>
      <w:pgSz w:w="11906" w:h="16838" w:code="9"/>
      <w:pgMar w:top="1440" w:right="1440" w:bottom="1440" w:left="1440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6D87" w14:textId="77777777" w:rsidR="00B45795" w:rsidRDefault="00B45795">
      <w:r>
        <w:separator/>
      </w:r>
    </w:p>
  </w:endnote>
  <w:endnote w:type="continuationSeparator" w:id="0">
    <w:p w14:paraId="2835AAF9" w14:textId="77777777" w:rsidR="00B45795" w:rsidRDefault="00B45795">
      <w:r>
        <w:continuationSeparator/>
      </w:r>
    </w:p>
  </w:endnote>
  <w:endnote w:type="continuationNotice" w:id="1">
    <w:p w14:paraId="7420DD90" w14:textId="77777777" w:rsidR="00B45795" w:rsidRDefault="00B45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472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5CCB4" w14:textId="67F9BA7B" w:rsidR="00FA3995" w:rsidRDefault="00FA3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C2791" w14:textId="7AAEC7A8" w:rsidR="00FA3995" w:rsidRDefault="00FA3995">
    <w:pPr>
      <w:pStyle w:val="Footer"/>
    </w:pPr>
    <w:r>
      <w:t xml:space="preserve">NHS GGC NMA SOP for clinical areas. Created by the NMA SLWG in May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3350" w14:textId="77777777" w:rsidR="00B45795" w:rsidRDefault="00B45795">
      <w:r>
        <w:separator/>
      </w:r>
    </w:p>
  </w:footnote>
  <w:footnote w:type="continuationSeparator" w:id="0">
    <w:p w14:paraId="44F91138" w14:textId="77777777" w:rsidR="00B45795" w:rsidRDefault="00B45795">
      <w:r>
        <w:continuationSeparator/>
      </w:r>
    </w:p>
  </w:footnote>
  <w:footnote w:type="continuationNotice" w:id="1">
    <w:p w14:paraId="505464AB" w14:textId="77777777" w:rsidR="00B45795" w:rsidRDefault="00B45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193" w14:textId="77777777" w:rsidR="00BB6809" w:rsidRDefault="00BB6809" w:rsidP="00BB6809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LH6i02lq/5q0v" int2:id="AIG9BDt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A7"/>
    <w:multiLevelType w:val="hybridMultilevel"/>
    <w:tmpl w:val="D91CBC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5CF3"/>
    <w:multiLevelType w:val="hybridMultilevel"/>
    <w:tmpl w:val="AEBE420E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0E6E37FE"/>
    <w:multiLevelType w:val="hybridMultilevel"/>
    <w:tmpl w:val="576AD6D8"/>
    <w:lvl w:ilvl="0" w:tplc="FFFFFFFF">
      <w:start w:val="1"/>
      <w:numFmt w:val="decimal"/>
      <w:lvlText w:val="Part 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 w:tplc="A164E71C">
      <w:start w:val="1"/>
      <w:numFmt w:val="decimal"/>
      <w:lvlText w:val="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F5A119E"/>
    <w:multiLevelType w:val="multilevel"/>
    <w:tmpl w:val="414C8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B500A"/>
    <w:multiLevelType w:val="multilevel"/>
    <w:tmpl w:val="9CEA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C31A22"/>
    <w:multiLevelType w:val="hybridMultilevel"/>
    <w:tmpl w:val="2384013A"/>
    <w:lvl w:ilvl="0" w:tplc="79AAEF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15ADD"/>
    <w:multiLevelType w:val="hybridMultilevel"/>
    <w:tmpl w:val="0EE83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AD79"/>
    <w:multiLevelType w:val="hybridMultilevel"/>
    <w:tmpl w:val="FFFFFFFF"/>
    <w:lvl w:ilvl="0" w:tplc="83AE3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CE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E1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AC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87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81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4A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CE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C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4BDF9"/>
    <w:multiLevelType w:val="hybridMultilevel"/>
    <w:tmpl w:val="8EE0B08E"/>
    <w:lvl w:ilvl="0" w:tplc="CD1C4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0D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E65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68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A2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80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C6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A2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87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368F1"/>
    <w:multiLevelType w:val="hybridMultilevel"/>
    <w:tmpl w:val="57EEB68A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377B1"/>
    <w:multiLevelType w:val="multilevel"/>
    <w:tmpl w:val="25B8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BB1B3B"/>
    <w:multiLevelType w:val="multilevel"/>
    <w:tmpl w:val="9B86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E5203"/>
    <w:multiLevelType w:val="hybridMultilevel"/>
    <w:tmpl w:val="F5C4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05B48"/>
    <w:multiLevelType w:val="hybridMultilevel"/>
    <w:tmpl w:val="96B04EB4"/>
    <w:lvl w:ilvl="0" w:tplc="D594298C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918DE"/>
    <w:multiLevelType w:val="hybridMultilevel"/>
    <w:tmpl w:val="816460C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B8656B3"/>
    <w:multiLevelType w:val="multilevel"/>
    <w:tmpl w:val="A1CE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F325F6"/>
    <w:multiLevelType w:val="hybridMultilevel"/>
    <w:tmpl w:val="C55001E2"/>
    <w:lvl w:ilvl="0" w:tplc="FFFFFFFF">
      <w:start w:val="2"/>
      <w:numFmt w:val="decimal"/>
      <w:lvlText w:val="Part 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 w:tplc="FFFFFFFF">
      <w:start w:val="1"/>
      <w:numFmt w:val="lowerRoman"/>
      <w:lvlText w:val="(%2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40425661"/>
    <w:multiLevelType w:val="multilevel"/>
    <w:tmpl w:val="3C7C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7274CB"/>
    <w:multiLevelType w:val="multilevel"/>
    <w:tmpl w:val="B82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806E8C"/>
    <w:multiLevelType w:val="hybridMultilevel"/>
    <w:tmpl w:val="DBBEBE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50C4A"/>
    <w:multiLevelType w:val="hybridMultilevel"/>
    <w:tmpl w:val="3966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01BE7"/>
    <w:multiLevelType w:val="multilevel"/>
    <w:tmpl w:val="4378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D16E37"/>
    <w:multiLevelType w:val="hybridMultilevel"/>
    <w:tmpl w:val="15C6C87E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3" w15:restartNumberingAfterBreak="0">
    <w:nsid w:val="585F0D05"/>
    <w:multiLevelType w:val="hybridMultilevel"/>
    <w:tmpl w:val="560C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E014F"/>
    <w:multiLevelType w:val="hybridMultilevel"/>
    <w:tmpl w:val="BB98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A4F42"/>
    <w:multiLevelType w:val="hybridMultilevel"/>
    <w:tmpl w:val="D5EC6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95BBD"/>
    <w:multiLevelType w:val="hybridMultilevel"/>
    <w:tmpl w:val="65DC0AB2"/>
    <w:lvl w:ilvl="0" w:tplc="FFFFFFFF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  <w:b w:val="0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FE3039"/>
    <w:multiLevelType w:val="hybridMultilevel"/>
    <w:tmpl w:val="5AE46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B1408"/>
    <w:multiLevelType w:val="hybridMultilevel"/>
    <w:tmpl w:val="19121824"/>
    <w:lvl w:ilvl="0" w:tplc="A4560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23CEA"/>
    <w:multiLevelType w:val="multilevel"/>
    <w:tmpl w:val="5E1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1B548A"/>
    <w:multiLevelType w:val="multilevel"/>
    <w:tmpl w:val="F502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B03C75"/>
    <w:multiLevelType w:val="hybridMultilevel"/>
    <w:tmpl w:val="684C80FA"/>
    <w:lvl w:ilvl="0" w:tplc="6584DFFC">
      <w:start w:val="1"/>
      <w:numFmt w:val="lowerLetter"/>
      <w:lvlText w:val="%1)"/>
      <w:lvlJc w:val="left"/>
      <w:pPr>
        <w:ind w:left="126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 w15:restartNumberingAfterBreak="0">
    <w:nsid w:val="6BE16E59"/>
    <w:multiLevelType w:val="hybridMultilevel"/>
    <w:tmpl w:val="1C5C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768B1"/>
    <w:multiLevelType w:val="hybridMultilevel"/>
    <w:tmpl w:val="361050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A2E6E"/>
    <w:multiLevelType w:val="hybridMultilevel"/>
    <w:tmpl w:val="D3DE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148F9"/>
    <w:multiLevelType w:val="hybridMultilevel"/>
    <w:tmpl w:val="7B0011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83636"/>
    <w:multiLevelType w:val="hybridMultilevel"/>
    <w:tmpl w:val="6DE0C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04B92"/>
    <w:multiLevelType w:val="multilevel"/>
    <w:tmpl w:val="AEB6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933BFC"/>
    <w:multiLevelType w:val="multilevel"/>
    <w:tmpl w:val="E55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2073C3"/>
    <w:multiLevelType w:val="multilevel"/>
    <w:tmpl w:val="92C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740A02"/>
    <w:multiLevelType w:val="multilevel"/>
    <w:tmpl w:val="3DE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2637BC"/>
    <w:multiLevelType w:val="hybridMultilevel"/>
    <w:tmpl w:val="3F76EF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091105">
    <w:abstractNumId w:val="26"/>
  </w:num>
  <w:num w:numId="2" w16cid:durableId="1417283976">
    <w:abstractNumId w:val="2"/>
  </w:num>
  <w:num w:numId="3" w16cid:durableId="1473254393">
    <w:abstractNumId w:val="0"/>
  </w:num>
  <w:num w:numId="4" w16cid:durableId="1514875014">
    <w:abstractNumId w:val="16"/>
  </w:num>
  <w:num w:numId="5" w16cid:durableId="1618752242">
    <w:abstractNumId w:val="5"/>
  </w:num>
  <w:num w:numId="6" w16cid:durableId="1713192821">
    <w:abstractNumId w:val="19"/>
  </w:num>
  <w:num w:numId="7" w16cid:durableId="2123769554">
    <w:abstractNumId w:val="9"/>
  </w:num>
  <w:num w:numId="8" w16cid:durableId="1372993902">
    <w:abstractNumId w:val="35"/>
  </w:num>
  <w:num w:numId="9" w16cid:durableId="1578323590">
    <w:abstractNumId w:val="28"/>
  </w:num>
  <w:num w:numId="10" w16cid:durableId="751393402">
    <w:abstractNumId w:val="41"/>
  </w:num>
  <w:num w:numId="11" w16cid:durableId="740370509">
    <w:abstractNumId w:val="24"/>
  </w:num>
  <w:num w:numId="12" w16cid:durableId="715543017">
    <w:abstractNumId w:val="32"/>
  </w:num>
  <w:num w:numId="13" w16cid:durableId="2089766822">
    <w:abstractNumId w:val="31"/>
  </w:num>
  <w:num w:numId="14" w16cid:durableId="91241149">
    <w:abstractNumId w:val="33"/>
  </w:num>
  <w:num w:numId="15" w16cid:durableId="1498879210">
    <w:abstractNumId w:val="13"/>
  </w:num>
  <w:num w:numId="16" w16cid:durableId="1857424542">
    <w:abstractNumId w:val="11"/>
  </w:num>
  <w:num w:numId="17" w16cid:durableId="1880389682">
    <w:abstractNumId w:val="17"/>
  </w:num>
  <w:num w:numId="18" w16cid:durableId="1273588421">
    <w:abstractNumId w:val="40"/>
  </w:num>
  <w:num w:numId="19" w16cid:durableId="47649846">
    <w:abstractNumId w:val="10"/>
  </w:num>
  <w:num w:numId="20" w16cid:durableId="1965190755">
    <w:abstractNumId w:val="37"/>
  </w:num>
  <w:num w:numId="21" w16cid:durableId="2022395935">
    <w:abstractNumId w:val="15"/>
  </w:num>
  <w:num w:numId="22" w16cid:durableId="570425685">
    <w:abstractNumId w:val="18"/>
  </w:num>
  <w:num w:numId="23" w16cid:durableId="826164893">
    <w:abstractNumId w:val="39"/>
  </w:num>
  <w:num w:numId="24" w16cid:durableId="1314479925">
    <w:abstractNumId w:val="12"/>
  </w:num>
  <w:num w:numId="25" w16cid:durableId="1482842825">
    <w:abstractNumId w:val="38"/>
  </w:num>
  <w:num w:numId="26" w16cid:durableId="225921061">
    <w:abstractNumId w:val="21"/>
  </w:num>
  <w:num w:numId="27" w16cid:durableId="1807043332">
    <w:abstractNumId w:val="29"/>
  </w:num>
  <w:num w:numId="28" w16cid:durableId="575867462">
    <w:abstractNumId w:val="30"/>
  </w:num>
  <w:num w:numId="29" w16cid:durableId="895705002">
    <w:abstractNumId w:val="4"/>
  </w:num>
  <w:num w:numId="30" w16cid:durableId="1819960856">
    <w:abstractNumId w:val="3"/>
  </w:num>
  <w:num w:numId="31" w16cid:durableId="783882409">
    <w:abstractNumId w:val="34"/>
  </w:num>
  <w:num w:numId="32" w16cid:durableId="1622810031">
    <w:abstractNumId w:val="27"/>
  </w:num>
  <w:num w:numId="33" w16cid:durableId="1538658745">
    <w:abstractNumId w:val="8"/>
  </w:num>
  <w:num w:numId="34" w16cid:durableId="1563254001">
    <w:abstractNumId w:val="7"/>
  </w:num>
  <w:num w:numId="35" w16cid:durableId="670527425">
    <w:abstractNumId w:val="1"/>
  </w:num>
  <w:num w:numId="36" w16cid:durableId="2063675013">
    <w:abstractNumId w:val="14"/>
  </w:num>
  <w:num w:numId="37" w16cid:durableId="2054646285">
    <w:abstractNumId w:val="25"/>
  </w:num>
  <w:num w:numId="38" w16cid:durableId="1587571532">
    <w:abstractNumId w:val="6"/>
  </w:num>
  <w:num w:numId="39" w16cid:durableId="708722111">
    <w:abstractNumId w:val="36"/>
  </w:num>
  <w:num w:numId="40" w16cid:durableId="1248808798">
    <w:abstractNumId w:val="23"/>
  </w:num>
  <w:num w:numId="41" w16cid:durableId="1662156005">
    <w:abstractNumId w:val="20"/>
  </w:num>
  <w:num w:numId="42" w16cid:durableId="4832054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2A"/>
    <w:rsid w:val="00000DDC"/>
    <w:rsid w:val="00003133"/>
    <w:rsid w:val="000056B1"/>
    <w:rsid w:val="000214F9"/>
    <w:rsid w:val="00023491"/>
    <w:rsid w:val="00031756"/>
    <w:rsid w:val="00031E85"/>
    <w:rsid w:val="00050847"/>
    <w:rsid w:val="00051417"/>
    <w:rsid w:val="00053EC8"/>
    <w:rsid w:val="00063019"/>
    <w:rsid w:val="000743A8"/>
    <w:rsid w:val="00086F42"/>
    <w:rsid w:val="0009021E"/>
    <w:rsid w:val="00090711"/>
    <w:rsid w:val="00091274"/>
    <w:rsid w:val="0009357B"/>
    <w:rsid w:val="000958B4"/>
    <w:rsid w:val="000A00CE"/>
    <w:rsid w:val="000A154C"/>
    <w:rsid w:val="000A20BF"/>
    <w:rsid w:val="000B10D0"/>
    <w:rsid w:val="000B1F0A"/>
    <w:rsid w:val="000B38EB"/>
    <w:rsid w:val="000B392F"/>
    <w:rsid w:val="000B3CBE"/>
    <w:rsid w:val="000B44C9"/>
    <w:rsid w:val="000B4E60"/>
    <w:rsid w:val="000C19B0"/>
    <w:rsid w:val="000C1A03"/>
    <w:rsid w:val="000C214E"/>
    <w:rsid w:val="000C2DB8"/>
    <w:rsid w:val="000C7285"/>
    <w:rsid w:val="000D2632"/>
    <w:rsid w:val="000D7877"/>
    <w:rsid w:val="000E219E"/>
    <w:rsid w:val="000E4C59"/>
    <w:rsid w:val="000E70C6"/>
    <w:rsid w:val="000F0A75"/>
    <w:rsid w:val="000F0EA7"/>
    <w:rsid w:val="000F2B55"/>
    <w:rsid w:val="000F5BB5"/>
    <w:rsid w:val="001001C3"/>
    <w:rsid w:val="00100F43"/>
    <w:rsid w:val="0010133F"/>
    <w:rsid w:val="00104D39"/>
    <w:rsid w:val="0011224F"/>
    <w:rsid w:val="001209F7"/>
    <w:rsid w:val="001217FB"/>
    <w:rsid w:val="001228FD"/>
    <w:rsid w:val="0012693A"/>
    <w:rsid w:val="00141E10"/>
    <w:rsid w:val="00144F92"/>
    <w:rsid w:val="00151109"/>
    <w:rsid w:val="001612DF"/>
    <w:rsid w:val="001629E4"/>
    <w:rsid w:val="0016669D"/>
    <w:rsid w:val="00170584"/>
    <w:rsid w:val="00171DC0"/>
    <w:rsid w:val="00175217"/>
    <w:rsid w:val="00175BAE"/>
    <w:rsid w:val="001820B7"/>
    <w:rsid w:val="001825B6"/>
    <w:rsid w:val="00187F25"/>
    <w:rsid w:val="00190C11"/>
    <w:rsid w:val="0019670A"/>
    <w:rsid w:val="001A474C"/>
    <w:rsid w:val="001A6FA0"/>
    <w:rsid w:val="001B75F5"/>
    <w:rsid w:val="001C3054"/>
    <w:rsid w:val="001D220C"/>
    <w:rsid w:val="001D474A"/>
    <w:rsid w:val="001E3F4D"/>
    <w:rsid w:val="001E6471"/>
    <w:rsid w:val="001E7A50"/>
    <w:rsid w:val="001F66B4"/>
    <w:rsid w:val="00201AD8"/>
    <w:rsid w:val="002027B6"/>
    <w:rsid w:val="00204170"/>
    <w:rsid w:val="00214544"/>
    <w:rsid w:val="002242ED"/>
    <w:rsid w:val="002245CC"/>
    <w:rsid w:val="0023195D"/>
    <w:rsid w:val="002327F8"/>
    <w:rsid w:val="00233310"/>
    <w:rsid w:val="002355B1"/>
    <w:rsid w:val="0023567E"/>
    <w:rsid w:val="002409E2"/>
    <w:rsid w:val="00240BF1"/>
    <w:rsid w:val="002441D8"/>
    <w:rsid w:val="00244706"/>
    <w:rsid w:val="002476A3"/>
    <w:rsid w:val="00257400"/>
    <w:rsid w:val="00261BBB"/>
    <w:rsid w:val="00264AD1"/>
    <w:rsid w:val="00273932"/>
    <w:rsid w:val="00277941"/>
    <w:rsid w:val="00283648"/>
    <w:rsid w:val="00286188"/>
    <w:rsid w:val="0028632A"/>
    <w:rsid w:val="002872CC"/>
    <w:rsid w:val="00292E4A"/>
    <w:rsid w:val="002A1D22"/>
    <w:rsid w:val="002B0554"/>
    <w:rsid w:val="002B1BB6"/>
    <w:rsid w:val="002B265F"/>
    <w:rsid w:val="002C57A0"/>
    <w:rsid w:val="002D5377"/>
    <w:rsid w:val="002D703D"/>
    <w:rsid w:val="002D7F35"/>
    <w:rsid w:val="002E110A"/>
    <w:rsid w:val="002F0938"/>
    <w:rsid w:val="002F1DEC"/>
    <w:rsid w:val="003004AA"/>
    <w:rsid w:val="00305636"/>
    <w:rsid w:val="00315A40"/>
    <w:rsid w:val="00317709"/>
    <w:rsid w:val="00320373"/>
    <w:rsid w:val="003265A6"/>
    <w:rsid w:val="0033021A"/>
    <w:rsid w:val="0033277E"/>
    <w:rsid w:val="00335E8D"/>
    <w:rsid w:val="0035335B"/>
    <w:rsid w:val="0035469C"/>
    <w:rsid w:val="00357F16"/>
    <w:rsid w:val="00374621"/>
    <w:rsid w:val="0037622B"/>
    <w:rsid w:val="00383F96"/>
    <w:rsid w:val="003919C4"/>
    <w:rsid w:val="00395BC9"/>
    <w:rsid w:val="00397C81"/>
    <w:rsid w:val="003A00EF"/>
    <w:rsid w:val="003A1818"/>
    <w:rsid w:val="003A2A45"/>
    <w:rsid w:val="003A3CAA"/>
    <w:rsid w:val="003A3CE4"/>
    <w:rsid w:val="003A7A3D"/>
    <w:rsid w:val="003B0105"/>
    <w:rsid w:val="003B22B1"/>
    <w:rsid w:val="003B2511"/>
    <w:rsid w:val="003B7A88"/>
    <w:rsid w:val="003C125F"/>
    <w:rsid w:val="003C13DA"/>
    <w:rsid w:val="003D15F8"/>
    <w:rsid w:val="003D2DD5"/>
    <w:rsid w:val="003D6078"/>
    <w:rsid w:val="003D61F5"/>
    <w:rsid w:val="003E16B3"/>
    <w:rsid w:val="003E203B"/>
    <w:rsid w:val="003E3E5B"/>
    <w:rsid w:val="003F2B32"/>
    <w:rsid w:val="00400191"/>
    <w:rsid w:val="00401D5B"/>
    <w:rsid w:val="00405176"/>
    <w:rsid w:val="004149E1"/>
    <w:rsid w:val="00415367"/>
    <w:rsid w:val="00434408"/>
    <w:rsid w:val="00446161"/>
    <w:rsid w:val="004534E0"/>
    <w:rsid w:val="004542A6"/>
    <w:rsid w:val="004546FB"/>
    <w:rsid w:val="004666ED"/>
    <w:rsid w:val="00471B01"/>
    <w:rsid w:val="0047363A"/>
    <w:rsid w:val="0047552F"/>
    <w:rsid w:val="00476939"/>
    <w:rsid w:val="00480B9C"/>
    <w:rsid w:val="00480BB0"/>
    <w:rsid w:val="00482254"/>
    <w:rsid w:val="004871F7"/>
    <w:rsid w:val="00493CBA"/>
    <w:rsid w:val="004A1875"/>
    <w:rsid w:val="004A1D3A"/>
    <w:rsid w:val="004A6A48"/>
    <w:rsid w:val="004A6EEF"/>
    <w:rsid w:val="004C290D"/>
    <w:rsid w:val="004C7E63"/>
    <w:rsid w:val="004D0956"/>
    <w:rsid w:val="004E2507"/>
    <w:rsid w:val="004E292B"/>
    <w:rsid w:val="004E3905"/>
    <w:rsid w:val="004F0973"/>
    <w:rsid w:val="004F4871"/>
    <w:rsid w:val="00532154"/>
    <w:rsid w:val="0053322C"/>
    <w:rsid w:val="005332DD"/>
    <w:rsid w:val="00543427"/>
    <w:rsid w:val="00551C96"/>
    <w:rsid w:val="00552716"/>
    <w:rsid w:val="00556D44"/>
    <w:rsid w:val="00557782"/>
    <w:rsid w:val="00562519"/>
    <w:rsid w:val="005676CA"/>
    <w:rsid w:val="00573793"/>
    <w:rsid w:val="005825FB"/>
    <w:rsid w:val="00584821"/>
    <w:rsid w:val="00595012"/>
    <w:rsid w:val="005A26B5"/>
    <w:rsid w:val="005A6D75"/>
    <w:rsid w:val="005B2FFB"/>
    <w:rsid w:val="005B404E"/>
    <w:rsid w:val="005B447E"/>
    <w:rsid w:val="005C1063"/>
    <w:rsid w:val="005C615C"/>
    <w:rsid w:val="005C7CE5"/>
    <w:rsid w:val="005D0342"/>
    <w:rsid w:val="005E0396"/>
    <w:rsid w:val="005E4096"/>
    <w:rsid w:val="005F121B"/>
    <w:rsid w:val="005F141E"/>
    <w:rsid w:val="00605DA5"/>
    <w:rsid w:val="00611E3C"/>
    <w:rsid w:val="00612308"/>
    <w:rsid w:val="006132E8"/>
    <w:rsid w:val="0061403A"/>
    <w:rsid w:val="00615D9D"/>
    <w:rsid w:val="00624167"/>
    <w:rsid w:val="00624705"/>
    <w:rsid w:val="00624866"/>
    <w:rsid w:val="006328EC"/>
    <w:rsid w:val="0063520A"/>
    <w:rsid w:val="006503CB"/>
    <w:rsid w:val="00653D35"/>
    <w:rsid w:val="00657079"/>
    <w:rsid w:val="00661796"/>
    <w:rsid w:val="0066290C"/>
    <w:rsid w:val="006635BF"/>
    <w:rsid w:val="00665C21"/>
    <w:rsid w:val="006751A6"/>
    <w:rsid w:val="006757F4"/>
    <w:rsid w:val="00676F36"/>
    <w:rsid w:val="00680597"/>
    <w:rsid w:val="006811C4"/>
    <w:rsid w:val="0068360C"/>
    <w:rsid w:val="0068455F"/>
    <w:rsid w:val="00686035"/>
    <w:rsid w:val="00692196"/>
    <w:rsid w:val="006942F1"/>
    <w:rsid w:val="006970E4"/>
    <w:rsid w:val="006A00B2"/>
    <w:rsid w:val="006A065B"/>
    <w:rsid w:val="006A39D5"/>
    <w:rsid w:val="006A75C1"/>
    <w:rsid w:val="006B1BD9"/>
    <w:rsid w:val="006B46C6"/>
    <w:rsid w:val="006B5DC7"/>
    <w:rsid w:val="006C063E"/>
    <w:rsid w:val="006D05C0"/>
    <w:rsid w:val="006D23C7"/>
    <w:rsid w:val="006D2B3F"/>
    <w:rsid w:val="006D664E"/>
    <w:rsid w:val="006E06E0"/>
    <w:rsid w:val="006E2160"/>
    <w:rsid w:val="006E3CD3"/>
    <w:rsid w:val="006E65B0"/>
    <w:rsid w:val="006E7213"/>
    <w:rsid w:val="006E765D"/>
    <w:rsid w:val="006F2BD4"/>
    <w:rsid w:val="00700C91"/>
    <w:rsid w:val="00705E8F"/>
    <w:rsid w:val="00706476"/>
    <w:rsid w:val="0071121D"/>
    <w:rsid w:val="00712637"/>
    <w:rsid w:val="00726508"/>
    <w:rsid w:val="00731551"/>
    <w:rsid w:val="00734C72"/>
    <w:rsid w:val="007430CA"/>
    <w:rsid w:val="0074389E"/>
    <w:rsid w:val="00745170"/>
    <w:rsid w:val="00752806"/>
    <w:rsid w:val="0075597F"/>
    <w:rsid w:val="00764BDE"/>
    <w:rsid w:val="00774E2C"/>
    <w:rsid w:val="007815B5"/>
    <w:rsid w:val="0079533B"/>
    <w:rsid w:val="007A0B9E"/>
    <w:rsid w:val="007A3DFB"/>
    <w:rsid w:val="007B2C1A"/>
    <w:rsid w:val="007B7EF6"/>
    <w:rsid w:val="007C38CC"/>
    <w:rsid w:val="007D07AE"/>
    <w:rsid w:val="007D3A63"/>
    <w:rsid w:val="007E11F2"/>
    <w:rsid w:val="007E1F80"/>
    <w:rsid w:val="007E246E"/>
    <w:rsid w:val="007E7CEF"/>
    <w:rsid w:val="007F309D"/>
    <w:rsid w:val="007F7653"/>
    <w:rsid w:val="0080393A"/>
    <w:rsid w:val="00804FAC"/>
    <w:rsid w:val="00813E9E"/>
    <w:rsid w:val="00816C0F"/>
    <w:rsid w:val="00817397"/>
    <w:rsid w:val="00817AF2"/>
    <w:rsid w:val="00820BE8"/>
    <w:rsid w:val="008226F5"/>
    <w:rsid w:val="008249D0"/>
    <w:rsid w:val="008511CB"/>
    <w:rsid w:val="008524DF"/>
    <w:rsid w:val="00861B81"/>
    <w:rsid w:val="008673DC"/>
    <w:rsid w:val="0089253C"/>
    <w:rsid w:val="0089280B"/>
    <w:rsid w:val="008A23E5"/>
    <w:rsid w:val="008B75D7"/>
    <w:rsid w:val="008C54E5"/>
    <w:rsid w:val="008C7F98"/>
    <w:rsid w:val="008D1DBE"/>
    <w:rsid w:val="00900B00"/>
    <w:rsid w:val="00902C58"/>
    <w:rsid w:val="00904773"/>
    <w:rsid w:val="00920514"/>
    <w:rsid w:val="00925218"/>
    <w:rsid w:val="00934345"/>
    <w:rsid w:val="00940FF1"/>
    <w:rsid w:val="009432B6"/>
    <w:rsid w:val="009502C5"/>
    <w:rsid w:val="009507F2"/>
    <w:rsid w:val="00950A39"/>
    <w:rsid w:val="0095369B"/>
    <w:rsid w:val="00957EB6"/>
    <w:rsid w:val="00971251"/>
    <w:rsid w:val="00971865"/>
    <w:rsid w:val="009876AF"/>
    <w:rsid w:val="00987A05"/>
    <w:rsid w:val="00987E27"/>
    <w:rsid w:val="00993D7C"/>
    <w:rsid w:val="009A3CB3"/>
    <w:rsid w:val="009A4820"/>
    <w:rsid w:val="009A73DF"/>
    <w:rsid w:val="009B027E"/>
    <w:rsid w:val="009B11E5"/>
    <w:rsid w:val="009B5F66"/>
    <w:rsid w:val="009C20E3"/>
    <w:rsid w:val="009C6B2F"/>
    <w:rsid w:val="009D4206"/>
    <w:rsid w:val="009F0F92"/>
    <w:rsid w:val="009F53F5"/>
    <w:rsid w:val="009F5657"/>
    <w:rsid w:val="00A021A9"/>
    <w:rsid w:val="00A03228"/>
    <w:rsid w:val="00A10E99"/>
    <w:rsid w:val="00A15C07"/>
    <w:rsid w:val="00A20ED2"/>
    <w:rsid w:val="00A246C8"/>
    <w:rsid w:val="00A25081"/>
    <w:rsid w:val="00A25A13"/>
    <w:rsid w:val="00A30AAE"/>
    <w:rsid w:val="00A360F9"/>
    <w:rsid w:val="00A43251"/>
    <w:rsid w:val="00A43BD7"/>
    <w:rsid w:val="00A454F2"/>
    <w:rsid w:val="00A47815"/>
    <w:rsid w:val="00A52EED"/>
    <w:rsid w:val="00A552FC"/>
    <w:rsid w:val="00A66FA9"/>
    <w:rsid w:val="00A76B2A"/>
    <w:rsid w:val="00A82A19"/>
    <w:rsid w:val="00A83761"/>
    <w:rsid w:val="00A866D3"/>
    <w:rsid w:val="00A87512"/>
    <w:rsid w:val="00AB0AE4"/>
    <w:rsid w:val="00AB53C3"/>
    <w:rsid w:val="00AC4B80"/>
    <w:rsid w:val="00AC6C67"/>
    <w:rsid w:val="00AD05C2"/>
    <w:rsid w:val="00AD5AC2"/>
    <w:rsid w:val="00AE23AF"/>
    <w:rsid w:val="00AE2C9D"/>
    <w:rsid w:val="00AE4B74"/>
    <w:rsid w:val="00AE56C4"/>
    <w:rsid w:val="00AF3B5A"/>
    <w:rsid w:val="00AF43DE"/>
    <w:rsid w:val="00AF7311"/>
    <w:rsid w:val="00B011A1"/>
    <w:rsid w:val="00B01798"/>
    <w:rsid w:val="00B01FC2"/>
    <w:rsid w:val="00B021BC"/>
    <w:rsid w:val="00B10BA6"/>
    <w:rsid w:val="00B1394C"/>
    <w:rsid w:val="00B2214E"/>
    <w:rsid w:val="00B22247"/>
    <w:rsid w:val="00B2422A"/>
    <w:rsid w:val="00B32D60"/>
    <w:rsid w:val="00B3484E"/>
    <w:rsid w:val="00B45795"/>
    <w:rsid w:val="00B45FFC"/>
    <w:rsid w:val="00B50751"/>
    <w:rsid w:val="00B56DC3"/>
    <w:rsid w:val="00B612B9"/>
    <w:rsid w:val="00B6308D"/>
    <w:rsid w:val="00B70E5B"/>
    <w:rsid w:val="00B71259"/>
    <w:rsid w:val="00B71726"/>
    <w:rsid w:val="00B7335E"/>
    <w:rsid w:val="00B73D88"/>
    <w:rsid w:val="00B957F1"/>
    <w:rsid w:val="00BA3F97"/>
    <w:rsid w:val="00BA6B70"/>
    <w:rsid w:val="00BA7D8B"/>
    <w:rsid w:val="00BB07E5"/>
    <w:rsid w:val="00BB6809"/>
    <w:rsid w:val="00BC4EAF"/>
    <w:rsid w:val="00BC7591"/>
    <w:rsid w:val="00BE3E0E"/>
    <w:rsid w:val="00BE7807"/>
    <w:rsid w:val="00BF4CE5"/>
    <w:rsid w:val="00BF7D10"/>
    <w:rsid w:val="00C0578E"/>
    <w:rsid w:val="00C10004"/>
    <w:rsid w:val="00C12E14"/>
    <w:rsid w:val="00C14191"/>
    <w:rsid w:val="00C14B61"/>
    <w:rsid w:val="00C17EAC"/>
    <w:rsid w:val="00C23F98"/>
    <w:rsid w:val="00C30B7F"/>
    <w:rsid w:val="00C30F3B"/>
    <w:rsid w:val="00C31577"/>
    <w:rsid w:val="00C3598C"/>
    <w:rsid w:val="00C37BDA"/>
    <w:rsid w:val="00C50974"/>
    <w:rsid w:val="00C517FD"/>
    <w:rsid w:val="00C62365"/>
    <w:rsid w:val="00C65A69"/>
    <w:rsid w:val="00C6694C"/>
    <w:rsid w:val="00C86A51"/>
    <w:rsid w:val="00C87CE0"/>
    <w:rsid w:val="00C90498"/>
    <w:rsid w:val="00C931EC"/>
    <w:rsid w:val="00CA3CE4"/>
    <w:rsid w:val="00CA7792"/>
    <w:rsid w:val="00CC09E3"/>
    <w:rsid w:val="00CC3D8A"/>
    <w:rsid w:val="00CD4E0D"/>
    <w:rsid w:val="00CD7F5B"/>
    <w:rsid w:val="00CE3824"/>
    <w:rsid w:val="00CF3DFD"/>
    <w:rsid w:val="00D02FF7"/>
    <w:rsid w:val="00D038C4"/>
    <w:rsid w:val="00D05D3A"/>
    <w:rsid w:val="00D10568"/>
    <w:rsid w:val="00D2679E"/>
    <w:rsid w:val="00D31BD2"/>
    <w:rsid w:val="00D402A4"/>
    <w:rsid w:val="00D42B5B"/>
    <w:rsid w:val="00D43986"/>
    <w:rsid w:val="00D513D2"/>
    <w:rsid w:val="00D57E54"/>
    <w:rsid w:val="00D80B56"/>
    <w:rsid w:val="00D8513E"/>
    <w:rsid w:val="00D864BF"/>
    <w:rsid w:val="00D911CC"/>
    <w:rsid w:val="00D9136D"/>
    <w:rsid w:val="00D91897"/>
    <w:rsid w:val="00D91D40"/>
    <w:rsid w:val="00D95535"/>
    <w:rsid w:val="00DA48BA"/>
    <w:rsid w:val="00DB1F05"/>
    <w:rsid w:val="00DB6956"/>
    <w:rsid w:val="00DC02C3"/>
    <w:rsid w:val="00DC379C"/>
    <w:rsid w:val="00DD0FAC"/>
    <w:rsid w:val="00DD6610"/>
    <w:rsid w:val="00DE1358"/>
    <w:rsid w:val="00DE2814"/>
    <w:rsid w:val="00DE3396"/>
    <w:rsid w:val="00DF4AA1"/>
    <w:rsid w:val="00DF6219"/>
    <w:rsid w:val="00DF7E9A"/>
    <w:rsid w:val="00E04DD5"/>
    <w:rsid w:val="00E05258"/>
    <w:rsid w:val="00E059C1"/>
    <w:rsid w:val="00E15714"/>
    <w:rsid w:val="00E15BF0"/>
    <w:rsid w:val="00E16E22"/>
    <w:rsid w:val="00E17D54"/>
    <w:rsid w:val="00E2213F"/>
    <w:rsid w:val="00E22B71"/>
    <w:rsid w:val="00E2471B"/>
    <w:rsid w:val="00E35FAC"/>
    <w:rsid w:val="00E40DD0"/>
    <w:rsid w:val="00E40DEC"/>
    <w:rsid w:val="00E504AC"/>
    <w:rsid w:val="00E54110"/>
    <w:rsid w:val="00E66E90"/>
    <w:rsid w:val="00E6760C"/>
    <w:rsid w:val="00E71101"/>
    <w:rsid w:val="00E71156"/>
    <w:rsid w:val="00E73F70"/>
    <w:rsid w:val="00E76A77"/>
    <w:rsid w:val="00E778A5"/>
    <w:rsid w:val="00E856A7"/>
    <w:rsid w:val="00E876BA"/>
    <w:rsid w:val="00E90986"/>
    <w:rsid w:val="00E95EFB"/>
    <w:rsid w:val="00E97C5B"/>
    <w:rsid w:val="00EA4ADE"/>
    <w:rsid w:val="00EA509B"/>
    <w:rsid w:val="00EA6225"/>
    <w:rsid w:val="00EB36BC"/>
    <w:rsid w:val="00EB6BA7"/>
    <w:rsid w:val="00EC3B18"/>
    <w:rsid w:val="00EC5C5E"/>
    <w:rsid w:val="00ED4C2D"/>
    <w:rsid w:val="00EE0B6F"/>
    <w:rsid w:val="00EE3696"/>
    <w:rsid w:val="00EF5316"/>
    <w:rsid w:val="00F00DB2"/>
    <w:rsid w:val="00F151BA"/>
    <w:rsid w:val="00F1666F"/>
    <w:rsid w:val="00F2446C"/>
    <w:rsid w:val="00F36F7A"/>
    <w:rsid w:val="00F44AF9"/>
    <w:rsid w:val="00F524D5"/>
    <w:rsid w:val="00F543F7"/>
    <w:rsid w:val="00F63858"/>
    <w:rsid w:val="00F63A67"/>
    <w:rsid w:val="00F63C2E"/>
    <w:rsid w:val="00F64DC4"/>
    <w:rsid w:val="00F662F6"/>
    <w:rsid w:val="00F7057A"/>
    <w:rsid w:val="00F77CBB"/>
    <w:rsid w:val="00F80D41"/>
    <w:rsid w:val="00F80F0D"/>
    <w:rsid w:val="00F813EB"/>
    <w:rsid w:val="00F86822"/>
    <w:rsid w:val="00F87B60"/>
    <w:rsid w:val="00F9739F"/>
    <w:rsid w:val="00FA06B4"/>
    <w:rsid w:val="00FA3995"/>
    <w:rsid w:val="00FC57EB"/>
    <w:rsid w:val="00FC6AAE"/>
    <w:rsid w:val="00FC6EAB"/>
    <w:rsid w:val="00FD1242"/>
    <w:rsid w:val="00FD1AF1"/>
    <w:rsid w:val="00FD1C50"/>
    <w:rsid w:val="00FE0DAA"/>
    <w:rsid w:val="00FE22DD"/>
    <w:rsid w:val="00FE2E3E"/>
    <w:rsid w:val="00FE429F"/>
    <w:rsid w:val="00FE533B"/>
    <w:rsid w:val="00FE5FC4"/>
    <w:rsid w:val="00FE68AD"/>
    <w:rsid w:val="00FF0F9A"/>
    <w:rsid w:val="00FF159C"/>
    <w:rsid w:val="00FF18F2"/>
    <w:rsid w:val="00FF21C7"/>
    <w:rsid w:val="00FF52F5"/>
    <w:rsid w:val="00FF5E8A"/>
    <w:rsid w:val="00FF6E00"/>
    <w:rsid w:val="01836515"/>
    <w:rsid w:val="01898C15"/>
    <w:rsid w:val="018F99AD"/>
    <w:rsid w:val="024B0C2E"/>
    <w:rsid w:val="024D3D97"/>
    <w:rsid w:val="02DC5A23"/>
    <w:rsid w:val="035263CA"/>
    <w:rsid w:val="0597B710"/>
    <w:rsid w:val="06D48BD9"/>
    <w:rsid w:val="06D79756"/>
    <w:rsid w:val="07B139AA"/>
    <w:rsid w:val="0967AC57"/>
    <w:rsid w:val="0A778DE4"/>
    <w:rsid w:val="0AC9969D"/>
    <w:rsid w:val="0BA49FDB"/>
    <w:rsid w:val="0C88C9B6"/>
    <w:rsid w:val="0CDFAD6D"/>
    <w:rsid w:val="0E9163BA"/>
    <w:rsid w:val="0F718782"/>
    <w:rsid w:val="10BF1AF0"/>
    <w:rsid w:val="10C1F253"/>
    <w:rsid w:val="1107C7EF"/>
    <w:rsid w:val="1127ACE0"/>
    <w:rsid w:val="116875D0"/>
    <w:rsid w:val="11964756"/>
    <w:rsid w:val="1218ED1F"/>
    <w:rsid w:val="1285B84E"/>
    <w:rsid w:val="130EA66D"/>
    <w:rsid w:val="13204929"/>
    <w:rsid w:val="1324FE6A"/>
    <w:rsid w:val="1335C96D"/>
    <w:rsid w:val="147E5465"/>
    <w:rsid w:val="15856A9F"/>
    <w:rsid w:val="1597C0E2"/>
    <w:rsid w:val="15A1B228"/>
    <w:rsid w:val="15EC107E"/>
    <w:rsid w:val="16153737"/>
    <w:rsid w:val="16C63760"/>
    <w:rsid w:val="17898AEE"/>
    <w:rsid w:val="18E2B9F3"/>
    <w:rsid w:val="18F0AC63"/>
    <w:rsid w:val="192E6EE3"/>
    <w:rsid w:val="1AE766CB"/>
    <w:rsid w:val="1CE03E4F"/>
    <w:rsid w:val="1D653932"/>
    <w:rsid w:val="1D6ACEB0"/>
    <w:rsid w:val="1D6DF623"/>
    <w:rsid w:val="1D6F6C12"/>
    <w:rsid w:val="1E15C442"/>
    <w:rsid w:val="1E477B11"/>
    <w:rsid w:val="1E4E0D41"/>
    <w:rsid w:val="1F600AA3"/>
    <w:rsid w:val="1F7C797C"/>
    <w:rsid w:val="205630FA"/>
    <w:rsid w:val="2090D184"/>
    <w:rsid w:val="20EDD53B"/>
    <w:rsid w:val="2216DC10"/>
    <w:rsid w:val="22297247"/>
    <w:rsid w:val="2237DC82"/>
    <w:rsid w:val="225F6C90"/>
    <w:rsid w:val="229125BF"/>
    <w:rsid w:val="22E4AFF9"/>
    <w:rsid w:val="23AA0A9C"/>
    <w:rsid w:val="2446A96C"/>
    <w:rsid w:val="245BD97E"/>
    <w:rsid w:val="247C3098"/>
    <w:rsid w:val="255D0ACE"/>
    <w:rsid w:val="2598E4DD"/>
    <w:rsid w:val="2684B547"/>
    <w:rsid w:val="26A8D64C"/>
    <w:rsid w:val="29325EB1"/>
    <w:rsid w:val="2A00EFCE"/>
    <w:rsid w:val="2AC5910E"/>
    <w:rsid w:val="2ACDC901"/>
    <w:rsid w:val="2DA29B93"/>
    <w:rsid w:val="2DCD3DD4"/>
    <w:rsid w:val="2E169A50"/>
    <w:rsid w:val="2E9C56EE"/>
    <w:rsid w:val="2EDFBABA"/>
    <w:rsid w:val="2EF9BD11"/>
    <w:rsid w:val="2F28AB59"/>
    <w:rsid w:val="2F54BCFC"/>
    <w:rsid w:val="2FB8C00C"/>
    <w:rsid w:val="2FD142A5"/>
    <w:rsid w:val="307ACD4C"/>
    <w:rsid w:val="30C6BCC3"/>
    <w:rsid w:val="327E1189"/>
    <w:rsid w:val="32AD6FAC"/>
    <w:rsid w:val="3326999D"/>
    <w:rsid w:val="3338904B"/>
    <w:rsid w:val="33CF8A5D"/>
    <w:rsid w:val="341B82EC"/>
    <w:rsid w:val="344D7E54"/>
    <w:rsid w:val="34980224"/>
    <w:rsid w:val="35159A15"/>
    <w:rsid w:val="352F5849"/>
    <w:rsid w:val="35F8B0F9"/>
    <w:rsid w:val="3745F23E"/>
    <w:rsid w:val="37923230"/>
    <w:rsid w:val="38D842AA"/>
    <w:rsid w:val="391A0F0A"/>
    <w:rsid w:val="39425AE0"/>
    <w:rsid w:val="39471D19"/>
    <w:rsid w:val="39A2F227"/>
    <w:rsid w:val="3A772D9E"/>
    <w:rsid w:val="3AD1F431"/>
    <w:rsid w:val="3B4B67E5"/>
    <w:rsid w:val="3BCA0A3C"/>
    <w:rsid w:val="3BCC18D6"/>
    <w:rsid w:val="3BFD70D6"/>
    <w:rsid w:val="3C40C079"/>
    <w:rsid w:val="3CFE1A70"/>
    <w:rsid w:val="3DCEC056"/>
    <w:rsid w:val="3E1D8F0B"/>
    <w:rsid w:val="3EE81B23"/>
    <w:rsid w:val="3EF1FD04"/>
    <w:rsid w:val="3F6EB498"/>
    <w:rsid w:val="4193BD49"/>
    <w:rsid w:val="4200CFD0"/>
    <w:rsid w:val="421B70AD"/>
    <w:rsid w:val="43AB2416"/>
    <w:rsid w:val="43D36A48"/>
    <w:rsid w:val="43F468A6"/>
    <w:rsid w:val="4409BA48"/>
    <w:rsid w:val="449E429F"/>
    <w:rsid w:val="44A84448"/>
    <w:rsid w:val="44B1DD04"/>
    <w:rsid w:val="44C205FE"/>
    <w:rsid w:val="44CD1E49"/>
    <w:rsid w:val="459AF283"/>
    <w:rsid w:val="45B78689"/>
    <w:rsid w:val="45F710C5"/>
    <w:rsid w:val="4666DEEC"/>
    <w:rsid w:val="46D57F79"/>
    <w:rsid w:val="4730398A"/>
    <w:rsid w:val="487F727F"/>
    <w:rsid w:val="4937F564"/>
    <w:rsid w:val="49A2BEAD"/>
    <w:rsid w:val="49D14ADC"/>
    <w:rsid w:val="4A219B56"/>
    <w:rsid w:val="4A65C188"/>
    <w:rsid w:val="4B973F38"/>
    <w:rsid w:val="4BCF64B4"/>
    <w:rsid w:val="4CC2A646"/>
    <w:rsid w:val="4CFD8E45"/>
    <w:rsid w:val="4D502604"/>
    <w:rsid w:val="4D72088B"/>
    <w:rsid w:val="4DC770C2"/>
    <w:rsid w:val="4EC0AB79"/>
    <w:rsid w:val="4F7BE4F7"/>
    <w:rsid w:val="4F9B645F"/>
    <w:rsid w:val="4FDC085F"/>
    <w:rsid w:val="4FFA8B2A"/>
    <w:rsid w:val="5025FE69"/>
    <w:rsid w:val="50503FED"/>
    <w:rsid w:val="509DCF1F"/>
    <w:rsid w:val="5175C2D9"/>
    <w:rsid w:val="51A7B112"/>
    <w:rsid w:val="51D2CB8D"/>
    <w:rsid w:val="5278F8CE"/>
    <w:rsid w:val="52905D76"/>
    <w:rsid w:val="54B316AA"/>
    <w:rsid w:val="55328033"/>
    <w:rsid w:val="553DAF0B"/>
    <w:rsid w:val="555D8711"/>
    <w:rsid w:val="55BA57D8"/>
    <w:rsid w:val="55F503C3"/>
    <w:rsid w:val="5674C84C"/>
    <w:rsid w:val="567EB1AE"/>
    <w:rsid w:val="56E7A793"/>
    <w:rsid w:val="576A0D01"/>
    <w:rsid w:val="5778EC51"/>
    <w:rsid w:val="5796E74C"/>
    <w:rsid w:val="585119AA"/>
    <w:rsid w:val="58691407"/>
    <w:rsid w:val="58A1C927"/>
    <w:rsid w:val="593238FA"/>
    <w:rsid w:val="593E48F8"/>
    <w:rsid w:val="5996D11F"/>
    <w:rsid w:val="5A39634F"/>
    <w:rsid w:val="5A40A13B"/>
    <w:rsid w:val="5AFF7CFD"/>
    <w:rsid w:val="5B40FE49"/>
    <w:rsid w:val="5B736C2A"/>
    <w:rsid w:val="5BD08479"/>
    <w:rsid w:val="5BE09229"/>
    <w:rsid w:val="5C56D36F"/>
    <w:rsid w:val="5C9F0D48"/>
    <w:rsid w:val="5DB5187E"/>
    <w:rsid w:val="5E2E5326"/>
    <w:rsid w:val="5E389475"/>
    <w:rsid w:val="5EA84B1F"/>
    <w:rsid w:val="5F05A72E"/>
    <w:rsid w:val="5F17D45B"/>
    <w:rsid w:val="5FE26B1C"/>
    <w:rsid w:val="604D7E83"/>
    <w:rsid w:val="6115492A"/>
    <w:rsid w:val="6268C60D"/>
    <w:rsid w:val="63ACD616"/>
    <w:rsid w:val="65226A5E"/>
    <w:rsid w:val="653957CF"/>
    <w:rsid w:val="6562289A"/>
    <w:rsid w:val="65D1867D"/>
    <w:rsid w:val="65F807DF"/>
    <w:rsid w:val="6611DD6A"/>
    <w:rsid w:val="664C266F"/>
    <w:rsid w:val="66542C16"/>
    <w:rsid w:val="671A5BD1"/>
    <w:rsid w:val="67263E21"/>
    <w:rsid w:val="67D5BD1A"/>
    <w:rsid w:val="68466A19"/>
    <w:rsid w:val="68FF8EAE"/>
    <w:rsid w:val="693D1A75"/>
    <w:rsid w:val="69570CF7"/>
    <w:rsid w:val="69AD2DC0"/>
    <w:rsid w:val="6AA47D1D"/>
    <w:rsid w:val="6AAF70F2"/>
    <w:rsid w:val="6AD64B97"/>
    <w:rsid w:val="6B6C6C63"/>
    <w:rsid w:val="6C782CAE"/>
    <w:rsid w:val="6D344741"/>
    <w:rsid w:val="6D56EA38"/>
    <w:rsid w:val="6DD33552"/>
    <w:rsid w:val="6E8B0400"/>
    <w:rsid w:val="6EDC1537"/>
    <w:rsid w:val="6F09E1EA"/>
    <w:rsid w:val="6F1238C9"/>
    <w:rsid w:val="6FB525F5"/>
    <w:rsid w:val="708D0923"/>
    <w:rsid w:val="70C58B67"/>
    <w:rsid w:val="71116DAB"/>
    <w:rsid w:val="7191885D"/>
    <w:rsid w:val="72512E47"/>
    <w:rsid w:val="72B33BA5"/>
    <w:rsid w:val="72FEA23C"/>
    <w:rsid w:val="7330BDA0"/>
    <w:rsid w:val="7366DDE1"/>
    <w:rsid w:val="73ACD70C"/>
    <w:rsid w:val="73B4E2F6"/>
    <w:rsid w:val="75073088"/>
    <w:rsid w:val="750E2C38"/>
    <w:rsid w:val="75C3B8E8"/>
    <w:rsid w:val="76E27E1C"/>
    <w:rsid w:val="771C8BD7"/>
    <w:rsid w:val="77DD9CDB"/>
    <w:rsid w:val="78739B75"/>
    <w:rsid w:val="78A0E155"/>
    <w:rsid w:val="7967BFA3"/>
    <w:rsid w:val="79C2496C"/>
    <w:rsid w:val="7A4A0A6C"/>
    <w:rsid w:val="7BB78BE2"/>
    <w:rsid w:val="7CF72E55"/>
    <w:rsid w:val="7D72C4DB"/>
    <w:rsid w:val="7DAAD259"/>
    <w:rsid w:val="7DAF6E78"/>
    <w:rsid w:val="7ED3A503"/>
    <w:rsid w:val="7ED9E365"/>
    <w:rsid w:val="7F1916BD"/>
    <w:rsid w:val="7F91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DBD7D"/>
  <w15:chartTrackingRefBased/>
  <w15:docId w15:val="{EBE4C1C4-628D-42AD-A6A6-865044C5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lbertus Medium" w:hAnsi="Albertus Medium"/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</w:rPr>
  </w:style>
  <w:style w:type="paragraph" w:styleId="BodyText">
    <w:name w:val="Body Text"/>
    <w:basedOn w:val="Normal"/>
    <w:link w:val="BodyTextChar"/>
    <w:rPr>
      <w:rFonts w:ascii="Albertus Medium" w:hAnsi="Albertus Medium"/>
      <w:b/>
      <w:sz w:val="28"/>
      <w:szCs w:val="20"/>
    </w:rPr>
  </w:style>
  <w:style w:type="paragraph" w:styleId="BodyText3">
    <w:name w:val="Body Text 3"/>
    <w:basedOn w:val="Normal"/>
    <w:pPr>
      <w:jc w:val="center"/>
    </w:pPr>
    <w:rPr>
      <w:b/>
      <w:bCs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rsid w:val="00BC7591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FD1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semiHidden/>
    <w:rsid w:val="00AE2C9D"/>
    <w:rPr>
      <w:sz w:val="16"/>
      <w:szCs w:val="16"/>
    </w:rPr>
  </w:style>
  <w:style w:type="paragraph" w:styleId="CommentText">
    <w:name w:val="annotation text"/>
    <w:basedOn w:val="Normal"/>
    <w:semiHidden/>
    <w:rsid w:val="00AE2C9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2C9D"/>
    <w:rPr>
      <w:b/>
      <w:bCs/>
    </w:rPr>
  </w:style>
  <w:style w:type="paragraph" w:styleId="BalloonText">
    <w:name w:val="Balloon Text"/>
    <w:basedOn w:val="Normal"/>
    <w:semiHidden/>
    <w:rsid w:val="00AE2C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51C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51C96"/>
  </w:style>
  <w:style w:type="table" w:styleId="TableGrid">
    <w:name w:val="Table Grid"/>
    <w:basedOn w:val="TableNormal"/>
    <w:rsid w:val="00731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543F7"/>
    <w:rPr>
      <w:color w:val="0000FF"/>
      <w:u w:val="single"/>
    </w:rPr>
  </w:style>
  <w:style w:type="character" w:customStyle="1" w:styleId="Heading3Char">
    <w:name w:val="Heading 3 Char"/>
    <w:link w:val="Heading3"/>
    <w:rsid w:val="00244706"/>
    <w:rPr>
      <w:rFonts w:ascii="Albertus Medium" w:hAnsi="Albertus Medium"/>
      <w:b/>
      <w:sz w:val="28"/>
      <w:lang w:val="en-GB" w:eastAsia="en-US" w:bidi="ar-SA"/>
    </w:rPr>
  </w:style>
  <w:style w:type="character" w:customStyle="1" w:styleId="BodyTextChar">
    <w:name w:val="Body Text Char"/>
    <w:link w:val="BodyText"/>
    <w:rsid w:val="00244706"/>
    <w:rPr>
      <w:rFonts w:ascii="Albertus Medium" w:hAnsi="Albertus Medium"/>
      <w:b/>
      <w:sz w:val="28"/>
      <w:lang w:val="en-GB" w:eastAsia="en-US" w:bidi="ar-SA"/>
    </w:rPr>
  </w:style>
  <w:style w:type="character" w:customStyle="1" w:styleId="TitleChar">
    <w:name w:val="Title Char"/>
    <w:link w:val="Title"/>
    <w:rsid w:val="00244706"/>
    <w:rPr>
      <w:b/>
      <w:sz w:val="36"/>
      <w:szCs w:val="24"/>
      <w:lang w:val="en-GB" w:eastAsia="en-US" w:bidi="ar-SA"/>
    </w:rPr>
  </w:style>
  <w:style w:type="paragraph" w:styleId="TOC1">
    <w:name w:val="toc 1"/>
    <w:basedOn w:val="Normal"/>
    <w:next w:val="Normal"/>
    <w:autoRedefine/>
    <w:uiPriority w:val="39"/>
    <w:rsid w:val="00D513D2"/>
    <w:pPr>
      <w:spacing w:before="100" w:beforeAutospacing="1" w:after="100" w:afterAutospacing="1" w:line="360" w:lineRule="auto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D513D2"/>
    <w:pPr>
      <w:ind w:left="480"/>
    </w:pPr>
  </w:style>
  <w:style w:type="table" w:styleId="TableWeb3">
    <w:name w:val="Table Web 3"/>
    <w:basedOn w:val="TableNormal"/>
    <w:rsid w:val="00141E1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Normal"/>
    <w:rsid w:val="000C1A0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0C1A03"/>
  </w:style>
  <w:style w:type="character" w:customStyle="1" w:styleId="eop">
    <w:name w:val="eop"/>
    <w:basedOn w:val="DefaultParagraphFont"/>
    <w:rsid w:val="000C1A03"/>
  </w:style>
  <w:style w:type="paragraph" w:styleId="TOCHeading">
    <w:name w:val="TOC Heading"/>
    <w:basedOn w:val="Heading1"/>
    <w:next w:val="Normal"/>
    <w:uiPriority w:val="39"/>
    <w:unhideWhenUsed/>
    <w:qFormat/>
    <w:rsid w:val="0011224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character" w:styleId="Emphasis">
    <w:name w:val="Emphasis"/>
    <w:basedOn w:val="DefaultParagraphFont"/>
    <w:qFormat/>
    <w:rsid w:val="0011224F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FA399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581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08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ghtdecisions.scot.nhs.uk/ggc-blood-transfusion/guidelines-policies/clinical-transfusion-policy/" TargetMode="External"/><Relationship Id="rId18" Type="http://schemas.openxmlformats.org/officeDocument/2006/relationships/hyperlink" Target="file:///C:/Users/Chrisk03/Documents/For%20deleting/GGC%20NMA%20SOP%20for%20clinical%20areas%20draft%20for%20addition%20to%20policy.doc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bcshguideline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ransfusionguidelines.org/transfusion-practice/clinical-decision-making-and-authorising-blood-component-transfusion" TargetMode="External"/><Relationship Id="rId17" Type="http://schemas.openxmlformats.org/officeDocument/2006/relationships/hyperlink" Target="file:///C:/Users/Chrisk03/Documents/For%20deleting/GGC%20NMA%20SOP%20for%20clinical%20areas%20draft%20for%20addition%20to%20policy.doc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rightdecisions.scot.nhs.uk/ggc-blood-transfusion/major-haemorrhage/" TargetMode="External"/><Relationship Id="rId20" Type="http://schemas.openxmlformats.org/officeDocument/2006/relationships/hyperlink" Target="file:///C:/Users/Chrisk03/Documents/For%20deleting/GGC%20NMA%20SOP%20for%20clinical%20areas%20draft%20for%20addition%20to%20policy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ng24/resources/algorithm-pdf-2178655021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rightdecisions.scot.nhs.uk/ggc-blood-transfusion/guidelines-policies/special-requirements-of-transfusion/" TargetMode="External"/><Relationship Id="rId23" Type="http://schemas.openxmlformats.org/officeDocument/2006/relationships/hyperlink" Target="https://www.transfusionguidelines.org/transfusion-practice/clinical-decision-making-and-authorising-blood-component-transfusion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file:///C:/Users/Chrisk03/Documents/For%20deleting/GGC%20NMA%20SOP%20for%20clinical%20areas%20draft%20for%20addition%20to%20policy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ghtdecisions.scot.nhs.uk/ggc-blood-transfusion/guidelines-policies/protocol-for-patients-who-refuse-blood/" TargetMode="External"/><Relationship Id="rId22" Type="http://schemas.openxmlformats.org/officeDocument/2006/relationships/hyperlink" Target="https://www.gov.uk/government/publications/blood-transfusion-patient-consent/guidelines-from-the-expert-advisory-committee-on-the-safety-of-blood-tissues-and-organs-sabto-on-patient-consent-for-blood-transfusi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0281F4B63B04893BEC77745423789" ma:contentTypeVersion="20" ma:contentTypeDescription="Create a new document." ma:contentTypeScope="" ma:versionID="02f31ef1d287e830680e536fed5b8267">
  <xsd:schema xmlns:xsd="http://www.w3.org/2001/XMLSchema" xmlns:xs="http://www.w3.org/2001/XMLSchema" xmlns:p="http://schemas.microsoft.com/office/2006/metadata/properties" xmlns:ns2="44ac7819-9327-4768-a5f5-92370e485fbe" xmlns:ns3="e2feea9b-0105-48f8-881f-21f3ac56e50b" targetNamespace="http://schemas.microsoft.com/office/2006/metadata/properties" ma:root="true" ma:fieldsID="caddc30cc134dc2b0f5545a1b260ad2e" ns2:_="" ns3:_="">
    <xsd:import namespace="44ac7819-9327-4768-a5f5-92370e485fbe"/>
    <xsd:import namespace="e2feea9b-0105-48f8-881f-21f3ac56e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GoodFor_x003f_" minOccurs="0"/>
                <xsd:element ref="ns2:MediaServiceLocation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7819-9327-4768-a5f5-92370e485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GoodFor_x003f_" ma:index="24" nillable="true" ma:displayName="Assigned to" ma:format="Dropdown" ma:internalName="GoodFor_x003f_">
      <xsd:simpleType>
        <xsd:union memberTypes="dms:Text">
          <xsd:simpleType>
            <xsd:restriction base="dms:Choice">
              <xsd:enumeration value="Amanda Wright"/>
              <xsd:enumeration value="Catriona Denoon"/>
              <xsd:enumeration value="Lynn Easton"/>
              <xsd:enumeration value="Scott Adam"/>
            </xsd:restriction>
          </xsd:simpleType>
        </xsd:un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ea9b-0105-48f8-881f-21f3ac56e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4db805c-508b-4e6e-980d-506b04d58931}" ma:internalName="TaxCatchAll" ma:showField="CatchAllData" ma:web="e2feea9b-0105-48f8-881f-21f3ac56e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feea9b-0105-48f8-881f-21f3ac56e50b">
      <UserInfo>
        <DisplayName/>
        <AccountId xsi:nil="true"/>
        <AccountType/>
      </UserInfo>
    </SharedWithUsers>
    <lcf76f155ced4ddcb4097134ff3c332f xmlns="44ac7819-9327-4768-a5f5-92370e485fbe">
      <Terms xmlns="http://schemas.microsoft.com/office/infopath/2007/PartnerControls"/>
    </lcf76f155ced4ddcb4097134ff3c332f>
    <TaxCatchAll xmlns="e2feea9b-0105-48f8-881f-21f3ac56e50b" xsi:nil="true"/>
    <GoodFor_x003f_ xmlns="44ac7819-9327-4768-a5f5-92370e485fbe" xsi:nil="true"/>
    <Status xmlns="44ac7819-9327-4768-a5f5-92370e485fbe" xsi:nil="true"/>
  </documentManagement>
</p:properties>
</file>

<file path=customXml/itemProps1.xml><?xml version="1.0" encoding="utf-8"?>
<ds:datastoreItem xmlns:ds="http://schemas.openxmlformats.org/officeDocument/2006/customXml" ds:itemID="{0FF5C9FB-630B-41A1-846B-EDA75A9AE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BFBA9-EE58-4A24-BD2E-6D338EADDCE8}"/>
</file>

<file path=customXml/itemProps3.xml><?xml version="1.0" encoding="utf-8"?>
<ds:datastoreItem xmlns:ds="http://schemas.openxmlformats.org/officeDocument/2006/customXml" ds:itemID="{C630862B-B15A-4F2B-8132-F0CBB3B7CC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81695-45D2-4B06-85EA-B3215C5B8782}">
  <ds:schemaRefs>
    <ds:schemaRef ds:uri="http://schemas.microsoft.com/office/2006/metadata/properties"/>
    <ds:schemaRef ds:uri="http://schemas.microsoft.com/office/infopath/2007/PartnerControls"/>
    <ds:schemaRef ds:uri="e2feea9b-0105-48f8-881f-21f3ac56e50b"/>
  </ds:schemaRefs>
</ds:datastoreItem>
</file>

<file path=docMetadata/LabelInfo.xml><?xml version="1.0" encoding="utf-8"?>
<clbl:labelList xmlns:clbl="http://schemas.microsoft.com/office/2020/mipLabelMetadata">
  <clbl:label id="{9569d428-cde8-4093-8c72-538d9175bce5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9005</Characters>
  <Application>Microsoft Office Word</Application>
  <DocSecurity>0</DocSecurity>
  <Lines>300</Lines>
  <Paragraphs>140</Paragraphs>
  <ScaleCrop>false</ScaleCrop>
  <Company>NHS Lanarkshire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mckechnief</dc:creator>
  <cp:keywords/>
  <cp:lastModifiedBy>Tina Watson</cp:lastModifiedBy>
  <cp:revision>6</cp:revision>
  <cp:lastPrinted>2015-08-06T23:41:00Z</cp:lastPrinted>
  <dcterms:created xsi:type="dcterms:W3CDTF">2025-05-15T14:50:00Z</dcterms:created>
  <dcterms:modified xsi:type="dcterms:W3CDTF">2025-06-09T10:56:00Z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9c737bdcb3cdc3be74ece1c6844092a8143b9d8c6984733e3fe160de0d84c33f</vt:lpwstr>
  </property>
  <property fmtid="{D5CDD505-2E9C-101B-9397-08002B2CF9AE}" pid="3" name="ContentTypeId">
    <vt:lpwstr>0x0101004200281F4B63B04893BEC77745423789</vt:lpwstr>
  </property>
  <property fmtid="{D5CDD505-2E9C-101B-9397-08002B2CF9AE}" pid="4" name="Order">
    <vt:r8>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