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2709F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2709F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2709FF">
        <w:rPr>
          <w:rFonts w:eastAsia="Calibri"/>
          <w:b/>
          <w:bCs/>
          <w:color w:val="FFFFFF"/>
          <w:kern w:val="0"/>
          <w:sz w:val="56"/>
          <w:szCs w:val="56"/>
          <w:shd w:val="clear" w:color="auto" w:fill="auto"/>
          <w:lang w:val="en-US" w:eastAsia="en-US"/>
          <w14:ligatures w14:val="none"/>
        </w:rPr>
        <w:t>Evidence Search and Summary</w:t>
      </w:r>
    </w:p>
    <w:p w14:paraId="25EF5495" w14:textId="05B1AFBE" w:rsidR="00F06446" w:rsidRPr="0056186D" w:rsidRDefault="009E3ACE"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56186D">
        <w:rPr>
          <w:rFonts w:eastAsia="Calibri"/>
          <w:color w:val="FFFFFF"/>
          <w:kern w:val="0"/>
          <w:sz w:val="40"/>
          <w:szCs w:val="40"/>
          <w:shd w:val="clear" w:color="auto" w:fill="auto"/>
          <w:lang w:eastAsia="en-US"/>
          <w14:ligatures w14:val="none"/>
        </w:rPr>
        <w:t>Botulinum toxin A (Botox) for hyperhidrosis</w:t>
      </w:r>
      <w:r w:rsidR="00F06446" w:rsidRPr="0056186D">
        <w:rPr>
          <w:rFonts w:eastAsia="Calibri"/>
          <w:color w:val="FFFFFF"/>
          <w:kern w:val="0"/>
          <w:sz w:val="40"/>
          <w:szCs w:val="40"/>
          <w:shd w:val="clear" w:color="auto" w:fill="auto"/>
          <w:lang w:val="en-US" w:eastAsia="en-US"/>
          <w14:ligatures w14:val="none"/>
        </w:rPr>
        <w:t>: evidence base to underpin Exceptional Referral Protocol</w:t>
      </w:r>
    </w:p>
    <w:p w14:paraId="698C9498" w14:textId="77777777" w:rsidR="00F06446" w:rsidRPr="0056186D" w:rsidRDefault="00F06446" w:rsidP="00F06446">
      <w:pPr>
        <w:rPr>
          <w:shd w:val="clear" w:color="auto" w:fill="auto"/>
          <w:lang w:val="en-US" w:eastAsia="en-US"/>
        </w:rPr>
      </w:pPr>
    </w:p>
    <w:p w14:paraId="6F85A644" w14:textId="0CFD1A57" w:rsidR="008C2164" w:rsidRPr="0056186D" w:rsidRDefault="008C2164" w:rsidP="008C2164">
      <w:pPr>
        <w:rPr>
          <w:rFonts w:eastAsia="Times New Roman"/>
        </w:rPr>
      </w:pPr>
    </w:p>
    <w:p w14:paraId="5804428E" w14:textId="77777777" w:rsidR="0002622F" w:rsidRPr="0056186D" w:rsidRDefault="0002622F" w:rsidP="008C2164">
      <w:pPr>
        <w:rPr>
          <w:rFonts w:eastAsia="Times New Roman"/>
        </w:rPr>
      </w:pPr>
    </w:p>
    <w:p w14:paraId="674B73BE" w14:textId="7F5D5A9D" w:rsidR="00117651" w:rsidRPr="0056186D" w:rsidRDefault="000B2FFA" w:rsidP="00117651">
      <w:pPr>
        <w:rPr>
          <w:rFonts w:eastAsia="Times New Roman"/>
          <w:b/>
          <w:bCs/>
          <w:color w:val="009A46"/>
          <w:sz w:val="28"/>
          <w:szCs w:val="28"/>
        </w:rPr>
      </w:pPr>
      <w:r w:rsidRPr="0056186D">
        <w:rPr>
          <w:rFonts w:eastAsia="Times New Roman"/>
          <w:b/>
          <w:bCs/>
          <w:color w:val="009A46"/>
          <w:sz w:val="28"/>
          <w:szCs w:val="28"/>
        </w:rPr>
        <w:t>An e</w:t>
      </w:r>
      <w:r w:rsidR="00117651" w:rsidRPr="0056186D">
        <w:rPr>
          <w:rFonts w:eastAsia="Times New Roman"/>
          <w:b/>
          <w:bCs/>
          <w:color w:val="009A46"/>
          <w:sz w:val="28"/>
          <w:szCs w:val="28"/>
        </w:rPr>
        <w:t>vidence search and summar</w:t>
      </w:r>
      <w:r w:rsidRPr="0056186D">
        <w:rPr>
          <w:rFonts w:eastAsia="Times New Roman"/>
          <w:b/>
          <w:bCs/>
          <w:color w:val="009A46"/>
          <w:sz w:val="28"/>
          <w:szCs w:val="28"/>
        </w:rPr>
        <w:t>y is a</w:t>
      </w:r>
      <w:r w:rsidR="00117651" w:rsidRPr="0056186D">
        <w:rPr>
          <w:rFonts w:eastAsia="Times New Roman"/>
          <w:b/>
          <w:bCs/>
          <w:color w:val="009A46"/>
          <w:sz w:val="28"/>
          <w:szCs w:val="28"/>
        </w:rPr>
        <w:t xml:space="preserve"> high-level briefing to provide more detail about </w:t>
      </w:r>
      <w:r w:rsidR="00262788" w:rsidRPr="0056186D">
        <w:rPr>
          <w:rFonts w:eastAsia="Times New Roman"/>
          <w:b/>
          <w:bCs/>
          <w:color w:val="009A46"/>
          <w:sz w:val="28"/>
          <w:szCs w:val="28"/>
        </w:rPr>
        <w:t>a</w:t>
      </w:r>
      <w:r w:rsidR="00117651" w:rsidRPr="0056186D">
        <w:rPr>
          <w:rFonts w:eastAsia="Times New Roman"/>
          <w:b/>
          <w:bCs/>
          <w:color w:val="009A46"/>
          <w:sz w:val="28"/>
          <w:szCs w:val="28"/>
        </w:rPr>
        <w:t xml:space="preserve"> topic to help with decision making.</w:t>
      </w:r>
    </w:p>
    <w:p w14:paraId="3C2A477D" w14:textId="77777777" w:rsidR="00117651" w:rsidRPr="0056186D" w:rsidRDefault="00117651" w:rsidP="00117651">
      <w:pPr>
        <w:rPr>
          <w:rFonts w:eastAsia="Times New Roman"/>
          <w:color w:val="009A46"/>
          <w:sz w:val="28"/>
          <w:szCs w:val="28"/>
        </w:rPr>
      </w:pPr>
    </w:p>
    <w:p w14:paraId="20F81DAF" w14:textId="77777777" w:rsidR="00117651" w:rsidRPr="0056186D" w:rsidRDefault="00117651" w:rsidP="00117651">
      <w:pPr>
        <w:rPr>
          <w:rFonts w:eastAsia="Times New Roman"/>
          <w:color w:val="009A46"/>
          <w:sz w:val="28"/>
          <w:szCs w:val="28"/>
        </w:rPr>
      </w:pPr>
    </w:p>
    <w:p w14:paraId="685FD03F" w14:textId="77777777" w:rsidR="00F045E8" w:rsidRPr="0056186D"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56186D" w14:paraId="42390737" w14:textId="77777777" w:rsidTr="00400565">
        <w:tc>
          <w:tcPr>
            <w:tcW w:w="1418" w:type="dxa"/>
          </w:tcPr>
          <w:p w14:paraId="07E0A8E8" w14:textId="18000978" w:rsidR="002C702D" w:rsidRPr="0056186D" w:rsidRDefault="00895F50" w:rsidP="00B15943">
            <w:r w:rsidRPr="0056186D">
              <w:rPr>
                <w:b/>
                <w:bCs/>
              </w:rPr>
              <w:t>Referrer</w:t>
            </w:r>
            <w:r w:rsidR="00586A66" w:rsidRPr="0056186D">
              <w:rPr>
                <w:b/>
                <w:bCs/>
              </w:rPr>
              <w:t xml:space="preserve"> </w:t>
            </w:r>
            <w:r w:rsidR="00586A66" w:rsidRPr="0056186D">
              <w:rPr>
                <w:b/>
                <w:bCs/>
              </w:rPr>
              <w:br/>
            </w:r>
          </w:p>
        </w:tc>
        <w:tc>
          <w:tcPr>
            <w:tcW w:w="7598" w:type="dxa"/>
          </w:tcPr>
          <w:p w14:paraId="50BC769D" w14:textId="412A63A6" w:rsidR="002C702D" w:rsidRPr="0056186D" w:rsidRDefault="002C702D" w:rsidP="00B15943">
            <w:r w:rsidRPr="0056186D">
              <w:t xml:space="preserve">Andy Malyon, Chair, Procedures of Limited Value Group, </w:t>
            </w:r>
            <w:r w:rsidR="00C40E67" w:rsidRPr="0056186D">
              <w:t>Scottish Government</w:t>
            </w:r>
            <w:r w:rsidRPr="0056186D">
              <w:t xml:space="preserve"> </w:t>
            </w:r>
            <w:hyperlink r:id="rId14" w:history="1">
              <w:r w:rsidR="00C40E67" w:rsidRPr="0056186D">
                <w:rPr>
                  <w:rStyle w:val="Hyperlink"/>
                </w:rPr>
                <w:t>Andy.Malyon@gov.scot</w:t>
              </w:r>
            </w:hyperlink>
          </w:p>
          <w:p w14:paraId="691F56ED" w14:textId="77777777" w:rsidR="002C702D" w:rsidRPr="0056186D" w:rsidRDefault="002C702D" w:rsidP="00B15943"/>
          <w:p w14:paraId="72569F88" w14:textId="507A4D57" w:rsidR="002C702D" w:rsidRPr="0056186D" w:rsidRDefault="002C702D" w:rsidP="00B15943">
            <w:pPr>
              <w:rPr>
                <w14:ligatures w14:val="none"/>
              </w:rPr>
            </w:pPr>
            <w:r w:rsidRPr="0056186D">
              <w:t xml:space="preserve">Craig Bell, </w:t>
            </w:r>
            <w:r w:rsidRPr="0056186D">
              <w:rPr>
                <w14:ligatures w14:val="none"/>
              </w:rPr>
              <w:t xml:space="preserve">Head of Realistic Medicine Policy Team, </w:t>
            </w:r>
            <w:r w:rsidR="00714FA8" w:rsidRPr="0056186D">
              <w:rPr>
                <w14:ligatures w14:val="none"/>
              </w:rPr>
              <w:br/>
            </w:r>
            <w:r w:rsidR="00C40E67" w:rsidRPr="0056186D">
              <w:t xml:space="preserve">Scottish Government </w:t>
            </w:r>
            <w:hyperlink r:id="rId15" w:history="1">
              <w:r w:rsidR="00D96514" w:rsidRPr="0056186D">
                <w:rPr>
                  <w:rStyle w:val="Hyperlink"/>
                  <w14:ligatures w14:val="none"/>
                </w:rPr>
                <w:t>craig.bell@gov.scot</w:t>
              </w:r>
            </w:hyperlink>
          </w:p>
          <w:p w14:paraId="003311A8" w14:textId="77777777" w:rsidR="002C702D" w:rsidRPr="0056186D" w:rsidRDefault="002C702D" w:rsidP="00B15943"/>
        </w:tc>
      </w:tr>
      <w:tr w:rsidR="002C702D" w:rsidRPr="0056186D" w14:paraId="4EA063D7" w14:textId="77777777" w:rsidTr="00400565">
        <w:tc>
          <w:tcPr>
            <w:tcW w:w="1418" w:type="dxa"/>
          </w:tcPr>
          <w:p w14:paraId="65C9F17D" w14:textId="6D073036" w:rsidR="002C702D" w:rsidRPr="0056186D" w:rsidRDefault="00400565" w:rsidP="00B15943">
            <w:r w:rsidRPr="0056186D">
              <w:rPr>
                <w:b/>
                <w:bCs/>
              </w:rPr>
              <w:t>Author</w:t>
            </w:r>
            <w:r w:rsidR="002C702D" w:rsidRPr="0056186D">
              <w:t xml:space="preserve"> </w:t>
            </w:r>
            <w:r w:rsidR="00194995" w:rsidRPr="0056186D">
              <w:br/>
            </w:r>
          </w:p>
          <w:p w14:paraId="20D690C4" w14:textId="6715C033" w:rsidR="00C40E67" w:rsidRPr="0056186D" w:rsidRDefault="00C40E67" w:rsidP="00B15943"/>
        </w:tc>
        <w:tc>
          <w:tcPr>
            <w:tcW w:w="7598" w:type="dxa"/>
          </w:tcPr>
          <w:p w14:paraId="0CE1C7A0" w14:textId="4B9D5CE0" w:rsidR="00A30E3E" w:rsidRPr="0056186D" w:rsidRDefault="00C43FC6" w:rsidP="00A30E3E">
            <w:r w:rsidRPr="00C43FC6">
              <w:t xml:space="preserve">Evidence </w:t>
            </w:r>
            <w:proofErr w:type="gramStart"/>
            <w:r w:rsidRPr="00C43FC6">
              <w:t>search</w:t>
            </w:r>
            <w:proofErr w:type="gramEnd"/>
            <w:r w:rsidRPr="00C43FC6">
              <w:t xml:space="preserve"> and summaries are authored by the Information Scientists in Healthcare Improvement Scotland (HIS), with support from colleagues in the HIS Research and Information Service</w:t>
            </w:r>
            <w:r w:rsidRPr="0056186D">
              <w:t xml:space="preserve"> </w:t>
            </w:r>
          </w:p>
          <w:p w14:paraId="5B1BA546" w14:textId="1E20FBF4" w:rsidR="00D96514" w:rsidRPr="0056186D" w:rsidRDefault="00D96514" w:rsidP="00B15943"/>
        </w:tc>
      </w:tr>
      <w:tr w:rsidR="002C702D" w:rsidRPr="001636EF" w14:paraId="2256D7A5" w14:textId="77777777" w:rsidTr="00400565">
        <w:tc>
          <w:tcPr>
            <w:tcW w:w="1418" w:type="dxa"/>
          </w:tcPr>
          <w:p w14:paraId="7A232125" w14:textId="2232B86B" w:rsidR="002C702D" w:rsidRPr="0056186D" w:rsidRDefault="002C702D" w:rsidP="00B15943">
            <w:r w:rsidRPr="0056186D">
              <w:rPr>
                <w:b/>
                <w:bCs/>
              </w:rPr>
              <w:t>Date</w:t>
            </w:r>
          </w:p>
        </w:tc>
        <w:tc>
          <w:tcPr>
            <w:tcW w:w="7598" w:type="dxa"/>
          </w:tcPr>
          <w:p w14:paraId="4D37F94C" w14:textId="33B7ABAA" w:rsidR="002C702D" w:rsidRPr="001636EF" w:rsidRDefault="0056186D" w:rsidP="00B15943">
            <w:r w:rsidRPr="0056186D">
              <w:t>26 February</w:t>
            </w:r>
            <w:r w:rsidR="00A30E3E" w:rsidRPr="0056186D">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7BC8AA71" w14:textId="77777777" w:rsidR="00722EEA" w:rsidRPr="001636EF" w:rsidRDefault="00722EEA" w:rsidP="00722EEA">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EastAsia"/>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15C4177C" w14:textId="4EA7A9AF" w:rsidR="001553D8"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92320" w:history="1">
            <w:r w:rsidR="001553D8" w:rsidRPr="00B30746">
              <w:rPr>
                <w:rStyle w:val="Hyperlink"/>
                <w:noProof/>
              </w:rPr>
              <w:t>1</w:t>
            </w:r>
            <w:r w:rsidR="001553D8">
              <w:rPr>
                <w:rFonts w:asciiTheme="minorHAnsi" w:eastAsiaTheme="minorEastAsia" w:hAnsiTheme="minorHAnsi" w:cstheme="minorBidi"/>
                <w:noProof/>
                <w:shd w:val="clear" w:color="auto" w:fill="auto"/>
              </w:rPr>
              <w:tab/>
            </w:r>
            <w:r w:rsidR="001553D8" w:rsidRPr="00B30746">
              <w:rPr>
                <w:rStyle w:val="Hyperlink"/>
                <w:noProof/>
              </w:rPr>
              <w:t>Title</w:t>
            </w:r>
            <w:r w:rsidR="001553D8">
              <w:rPr>
                <w:noProof/>
                <w:webHidden/>
              </w:rPr>
              <w:tab/>
            </w:r>
            <w:r w:rsidR="001553D8">
              <w:rPr>
                <w:noProof/>
                <w:webHidden/>
              </w:rPr>
              <w:fldChar w:fldCharType="begin"/>
            </w:r>
            <w:r w:rsidR="001553D8">
              <w:rPr>
                <w:noProof/>
                <w:webHidden/>
              </w:rPr>
              <w:instrText xml:space="preserve"> PAGEREF _Toc197692320 \h </w:instrText>
            </w:r>
            <w:r w:rsidR="001553D8">
              <w:rPr>
                <w:noProof/>
                <w:webHidden/>
              </w:rPr>
            </w:r>
            <w:r w:rsidR="001553D8">
              <w:rPr>
                <w:noProof/>
                <w:webHidden/>
              </w:rPr>
              <w:fldChar w:fldCharType="separate"/>
            </w:r>
            <w:r w:rsidR="001553D8">
              <w:rPr>
                <w:noProof/>
                <w:webHidden/>
              </w:rPr>
              <w:t>2</w:t>
            </w:r>
            <w:r w:rsidR="001553D8">
              <w:rPr>
                <w:noProof/>
                <w:webHidden/>
              </w:rPr>
              <w:fldChar w:fldCharType="end"/>
            </w:r>
          </w:hyperlink>
        </w:p>
        <w:p w14:paraId="1EC5B343" w14:textId="29932359"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1" w:history="1">
            <w:r w:rsidRPr="00B30746">
              <w:rPr>
                <w:rStyle w:val="Hyperlink"/>
                <w:noProof/>
              </w:rPr>
              <w:t>2</w:t>
            </w:r>
            <w:r>
              <w:rPr>
                <w:rFonts w:asciiTheme="minorHAnsi" w:eastAsiaTheme="minorEastAsia" w:hAnsiTheme="minorHAnsi" w:cstheme="minorBidi"/>
                <w:noProof/>
                <w:shd w:val="clear" w:color="auto" w:fill="auto"/>
              </w:rPr>
              <w:tab/>
            </w:r>
            <w:r w:rsidRPr="00B30746">
              <w:rPr>
                <w:rStyle w:val="Hyperlink"/>
                <w:noProof/>
              </w:rPr>
              <w:t>Questions</w:t>
            </w:r>
            <w:r>
              <w:rPr>
                <w:noProof/>
                <w:webHidden/>
              </w:rPr>
              <w:tab/>
            </w:r>
            <w:r>
              <w:rPr>
                <w:noProof/>
                <w:webHidden/>
              </w:rPr>
              <w:fldChar w:fldCharType="begin"/>
            </w:r>
            <w:r>
              <w:rPr>
                <w:noProof/>
                <w:webHidden/>
              </w:rPr>
              <w:instrText xml:space="preserve"> PAGEREF _Toc197692321 \h </w:instrText>
            </w:r>
            <w:r>
              <w:rPr>
                <w:noProof/>
                <w:webHidden/>
              </w:rPr>
            </w:r>
            <w:r>
              <w:rPr>
                <w:noProof/>
                <w:webHidden/>
              </w:rPr>
              <w:fldChar w:fldCharType="separate"/>
            </w:r>
            <w:r>
              <w:rPr>
                <w:noProof/>
                <w:webHidden/>
              </w:rPr>
              <w:t>2</w:t>
            </w:r>
            <w:r>
              <w:rPr>
                <w:noProof/>
                <w:webHidden/>
              </w:rPr>
              <w:fldChar w:fldCharType="end"/>
            </w:r>
          </w:hyperlink>
        </w:p>
        <w:p w14:paraId="217AC232" w14:textId="64950388"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2" w:history="1">
            <w:r w:rsidRPr="00B30746">
              <w:rPr>
                <w:rStyle w:val="Hyperlink"/>
                <w:noProof/>
              </w:rPr>
              <w:t>3</w:t>
            </w:r>
            <w:r>
              <w:rPr>
                <w:rFonts w:asciiTheme="minorHAnsi" w:eastAsiaTheme="minorEastAsia" w:hAnsiTheme="minorHAnsi" w:cstheme="minorBidi"/>
                <w:noProof/>
                <w:shd w:val="clear" w:color="auto" w:fill="auto"/>
              </w:rPr>
              <w:tab/>
            </w:r>
            <w:r w:rsidRPr="00B30746">
              <w:rPr>
                <w:rStyle w:val="Hyperlink"/>
                <w:noProof/>
              </w:rPr>
              <w:t>Method and approach</w:t>
            </w:r>
            <w:r>
              <w:rPr>
                <w:noProof/>
                <w:webHidden/>
              </w:rPr>
              <w:tab/>
            </w:r>
            <w:r>
              <w:rPr>
                <w:noProof/>
                <w:webHidden/>
              </w:rPr>
              <w:fldChar w:fldCharType="begin"/>
            </w:r>
            <w:r>
              <w:rPr>
                <w:noProof/>
                <w:webHidden/>
              </w:rPr>
              <w:instrText xml:space="preserve"> PAGEREF _Toc197692322 \h </w:instrText>
            </w:r>
            <w:r>
              <w:rPr>
                <w:noProof/>
                <w:webHidden/>
              </w:rPr>
            </w:r>
            <w:r>
              <w:rPr>
                <w:noProof/>
                <w:webHidden/>
              </w:rPr>
              <w:fldChar w:fldCharType="separate"/>
            </w:r>
            <w:r>
              <w:rPr>
                <w:noProof/>
                <w:webHidden/>
              </w:rPr>
              <w:t>2</w:t>
            </w:r>
            <w:r>
              <w:rPr>
                <w:noProof/>
                <w:webHidden/>
              </w:rPr>
              <w:fldChar w:fldCharType="end"/>
            </w:r>
          </w:hyperlink>
        </w:p>
        <w:p w14:paraId="7D78BC1F" w14:textId="0E7F03EC"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3" w:history="1">
            <w:r w:rsidRPr="00B30746">
              <w:rPr>
                <w:rStyle w:val="Hyperlink"/>
                <w:noProof/>
              </w:rPr>
              <w:t>4</w:t>
            </w:r>
            <w:r>
              <w:rPr>
                <w:rFonts w:asciiTheme="minorHAnsi" w:eastAsiaTheme="minorEastAsia" w:hAnsiTheme="minorHAnsi" w:cstheme="minorBidi"/>
                <w:noProof/>
                <w:shd w:val="clear" w:color="auto" w:fill="auto"/>
              </w:rPr>
              <w:tab/>
            </w:r>
            <w:r w:rsidRPr="00B30746">
              <w:rPr>
                <w:rStyle w:val="Hyperlink"/>
                <w:noProof/>
              </w:rPr>
              <w:t>Referral criteria</w:t>
            </w:r>
            <w:r>
              <w:rPr>
                <w:noProof/>
                <w:webHidden/>
              </w:rPr>
              <w:tab/>
            </w:r>
            <w:r>
              <w:rPr>
                <w:noProof/>
                <w:webHidden/>
              </w:rPr>
              <w:fldChar w:fldCharType="begin"/>
            </w:r>
            <w:r>
              <w:rPr>
                <w:noProof/>
                <w:webHidden/>
              </w:rPr>
              <w:instrText xml:space="preserve"> PAGEREF _Toc197692323 \h </w:instrText>
            </w:r>
            <w:r>
              <w:rPr>
                <w:noProof/>
                <w:webHidden/>
              </w:rPr>
            </w:r>
            <w:r>
              <w:rPr>
                <w:noProof/>
                <w:webHidden/>
              </w:rPr>
              <w:fldChar w:fldCharType="separate"/>
            </w:r>
            <w:r>
              <w:rPr>
                <w:noProof/>
                <w:webHidden/>
              </w:rPr>
              <w:t>2</w:t>
            </w:r>
            <w:r>
              <w:rPr>
                <w:noProof/>
                <w:webHidden/>
              </w:rPr>
              <w:fldChar w:fldCharType="end"/>
            </w:r>
          </w:hyperlink>
        </w:p>
        <w:p w14:paraId="1BD5E7CD" w14:textId="47A2C31D"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4" w:history="1">
            <w:r w:rsidRPr="00B30746">
              <w:rPr>
                <w:rStyle w:val="Hyperlink"/>
                <w:noProof/>
              </w:rPr>
              <w:t>5</w:t>
            </w:r>
            <w:r>
              <w:rPr>
                <w:rFonts w:asciiTheme="minorHAnsi" w:eastAsiaTheme="minorEastAsia" w:hAnsiTheme="minorHAnsi" w:cstheme="minorBidi"/>
                <w:noProof/>
                <w:shd w:val="clear" w:color="auto" w:fill="auto"/>
              </w:rPr>
              <w:tab/>
            </w:r>
            <w:r w:rsidRPr="00B30746">
              <w:rPr>
                <w:rStyle w:val="Hyperlink"/>
                <w:noProof/>
              </w:rPr>
              <w:t>Benefits</w:t>
            </w:r>
            <w:r>
              <w:rPr>
                <w:noProof/>
                <w:webHidden/>
              </w:rPr>
              <w:tab/>
            </w:r>
            <w:r>
              <w:rPr>
                <w:noProof/>
                <w:webHidden/>
              </w:rPr>
              <w:fldChar w:fldCharType="begin"/>
            </w:r>
            <w:r>
              <w:rPr>
                <w:noProof/>
                <w:webHidden/>
              </w:rPr>
              <w:instrText xml:space="preserve"> PAGEREF _Toc197692324 \h </w:instrText>
            </w:r>
            <w:r>
              <w:rPr>
                <w:noProof/>
                <w:webHidden/>
              </w:rPr>
            </w:r>
            <w:r>
              <w:rPr>
                <w:noProof/>
                <w:webHidden/>
              </w:rPr>
              <w:fldChar w:fldCharType="separate"/>
            </w:r>
            <w:r>
              <w:rPr>
                <w:noProof/>
                <w:webHidden/>
              </w:rPr>
              <w:t>3</w:t>
            </w:r>
            <w:r>
              <w:rPr>
                <w:noProof/>
                <w:webHidden/>
              </w:rPr>
              <w:fldChar w:fldCharType="end"/>
            </w:r>
          </w:hyperlink>
        </w:p>
        <w:p w14:paraId="782A64BB" w14:textId="77CF1DA1"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5" w:history="1">
            <w:r w:rsidRPr="00B30746">
              <w:rPr>
                <w:rStyle w:val="Hyperlink"/>
                <w:noProof/>
              </w:rPr>
              <w:t>6</w:t>
            </w:r>
            <w:r>
              <w:rPr>
                <w:rFonts w:asciiTheme="minorHAnsi" w:eastAsiaTheme="minorEastAsia" w:hAnsiTheme="minorHAnsi" w:cstheme="minorBidi"/>
                <w:noProof/>
                <w:shd w:val="clear" w:color="auto" w:fill="auto"/>
              </w:rPr>
              <w:tab/>
            </w:r>
            <w:r w:rsidRPr="00B30746">
              <w:rPr>
                <w:rStyle w:val="Hyperlink"/>
                <w:noProof/>
              </w:rPr>
              <w:t>Risks and complications</w:t>
            </w:r>
            <w:r>
              <w:rPr>
                <w:noProof/>
                <w:webHidden/>
              </w:rPr>
              <w:tab/>
            </w:r>
            <w:r>
              <w:rPr>
                <w:noProof/>
                <w:webHidden/>
              </w:rPr>
              <w:fldChar w:fldCharType="begin"/>
            </w:r>
            <w:r>
              <w:rPr>
                <w:noProof/>
                <w:webHidden/>
              </w:rPr>
              <w:instrText xml:space="preserve"> PAGEREF _Toc197692325 \h </w:instrText>
            </w:r>
            <w:r>
              <w:rPr>
                <w:noProof/>
                <w:webHidden/>
              </w:rPr>
            </w:r>
            <w:r>
              <w:rPr>
                <w:noProof/>
                <w:webHidden/>
              </w:rPr>
              <w:fldChar w:fldCharType="separate"/>
            </w:r>
            <w:r>
              <w:rPr>
                <w:noProof/>
                <w:webHidden/>
              </w:rPr>
              <w:t>3</w:t>
            </w:r>
            <w:r>
              <w:rPr>
                <w:noProof/>
                <w:webHidden/>
              </w:rPr>
              <w:fldChar w:fldCharType="end"/>
            </w:r>
          </w:hyperlink>
        </w:p>
        <w:p w14:paraId="0D676228" w14:textId="5FD58C09"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6" w:history="1">
            <w:r w:rsidRPr="00B30746">
              <w:rPr>
                <w:rStyle w:val="Hyperlink"/>
                <w:noProof/>
              </w:rPr>
              <w:t>7</w:t>
            </w:r>
            <w:r>
              <w:rPr>
                <w:rFonts w:asciiTheme="minorHAnsi" w:eastAsiaTheme="minorEastAsia" w:hAnsiTheme="minorHAnsi" w:cstheme="minorBidi"/>
                <w:noProof/>
                <w:shd w:val="clear" w:color="auto" w:fill="auto"/>
              </w:rPr>
              <w:tab/>
            </w:r>
            <w:r w:rsidRPr="00B30746">
              <w:rPr>
                <w:rStyle w:val="Hyperlink"/>
                <w:noProof/>
              </w:rPr>
              <w:t>Contraindications</w:t>
            </w:r>
            <w:r>
              <w:rPr>
                <w:noProof/>
                <w:webHidden/>
              </w:rPr>
              <w:tab/>
            </w:r>
            <w:r>
              <w:rPr>
                <w:noProof/>
                <w:webHidden/>
              </w:rPr>
              <w:fldChar w:fldCharType="begin"/>
            </w:r>
            <w:r>
              <w:rPr>
                <w:noProof/>
                <w:webHidden/>
              </w:rPr>
              <w:instrText xml:space="preserve"> PAGEREF _Toc197692326 \h </w:instrText>
            </w:r>
            <w:r>
              <w:rPr>
                <w:noProof/>
                <w:webHidden/>
              </w:rPr>
            </w:r>
            <w:r>
              <w:rPr>
                <w:noProof/>
                <w:webHidden/>
              </w:rPr>
              <w:fldChar w:fldCharType="separate"/>
            </w:r>
            <w:r>
              <w:rPr>
                <w:noProof/>
                <w:webHidden/>
              </w:rPr>
              <w:t>4</w:t>
            </w:r>
            <w:r>
              <w:rPr>
                <w:noProof/>
                <w:webHidden/>
              </w:rPr>
              <w:fldChar w:fldCharType="end"/>
            </w:r>
          </w:hyperlink>
        </w:p>
        <w:p w14:paraId="522D54B3" w14:textId="5B9C87D6"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7" w:history="1">
            <w:r w:rsidRPr="00B30746">
              <w:rPr>
                <w:rStyle w:val="Hyperlink"/>
                <w:noProof/>
              </w:rPr>
              <w:t>8</w:t>
            </w:r>
            <w:r>
              <w:rPr>
                <w:rFonts w:asciiTheme="minorHAnsi" w:eastAsiaTheme="minorEastAsia" w:hAnsiTheme="minorHAnsi" w:cstheme="minorBidi"/>
                <w:noProof/>
                <w:shd w:val="clear" w:color="auto" w:fill="auto"/>
              </w:rPr>
              <w:tab/>
            </w:r>
            <w:r w:rsidRPr="00B30746">
              <w:rPr>
                <w:rStyle w:val="Hyperlink"/>
                <w:noProof/>
              </w:rPr>
              <w:t>Alternatives to treatment</w:t>
            </w:r>
            <w:r>
              <w:rPr>
                <w:noProof/>
                <w:webHidden/>
              </w:rPr>
              <w:tab/>
            </w:r>
            <w:r>
              <w:rPr>
                <w:noProof/>
                <w:webHidden/>
              </w:rPr>
              <w:fldChar w:fldCharType="begin"/>
            </w:r>
            <w:r>
              <w:rPr>
                <w:noProof/>
                <w:webHidden/>
              </w:rPr>
              <w:instrText xml:space="preserve"> PAGEREF _Toc197692327 \h </w:instrText>
            </w:r>
            <w:r>
              <w:rPr>
                <w:noProof/>
                <w:webHidden/>
              </w:rPr>
            </w:r>
            <w:r>
              <w:rPr>
                <w:noProof/>
                <w:webHidden/>
              </w:rPr>
              <w:fldChar w:fldCharType="separate"/>
            </w:r>
            <w:r>
              <w:rPr>
                <w:noProof/>
                <w:webHidden/>
              </w:rPr>
              <w:t>4</w:t>
            </w:r>
            <w:r>
              <w:rPr>
                <w:noProof/>
                <w:webHidden/>
              </w:rPr>
              <w:fldChar w:fldCharType="end"/>
            </w:r>
          </w:hyperlink>
        </w:p>
        <w:p w14:paraId="30172B66" w14:textId="18BEB5AA" w:rsidR="001553D8" w:rsidRDefault="001553D8">
          <w:pPr>
            <w:pStyle w:val="TOC1"/>
            <w:tabs>
              <w:tab w:val="left" w:pos="480"/>
              <w:tab w:val="right" w:leader="dot" w:pos="9016"/>
            </w:tabs>
            <w:rPr>
              <w:rFonts w:asciiTheme="minorHAnsi" w:eastAsiaTheme="minorEastAsia" w:hAnsiTheme="minorHAnsi" w:cstheme="minorBidi"/>
              <w:noProof/>
              <w:shd w:val="clear" w:color="auto" w:fill="auto"/>
            </w:rPr>
          </w:pPr>
          <w:hyperlink w:anchor="_Toc197692328" w:history="1">
            <w:r w:rsidRPr="00B30746">
              <w:rPr>
                <w:rStyle w:val="Hyperlink"/>
                <w:noProof/>
              </w:rPr>
              <w:t>9</w:t>
            </w:r>
            <w:r>
              <w:rPr>
                <w:rFonts w:asciiTheme="minorHAnsi" w:eastAsiaTheme="minorEastAsia" w:hAnsiTheme="minorHAnsi" w:cstheme="minorBidi"/>
                <w:noProof/>
                <w:shd w:val="clear" w:color="auto" w:fill="auto"/>
              </w:rPr>
              <w:tab/>
            </w:r>
            <w:r w:rsidRPr="00B30746">
              <w:rPr>
                <w:rStyle w:val="Hyperlink"/>
                <w:noProof/>
              </w:rPr>
              <w:t>References</w:t>
            </w:r>
            <w:r>
              <w:rPr>
                <w:noProof/>
                <w:webHidden/>
              </w:rPr>
              <w:tab/>
            </w:r>
            <w:r>
              <w:rPr>
                <w:noProof/>
                <w:webHidden/>
              </w:rPr>
              <w:fldChar w:fldCharType="begin"/>
            </w:r>
            <w:r>
              <w:rPr>
                <w:noProof/>
                <w:webHidden/>
              </w:rPr>
              <w:instrText xml:space="preserve"> PAGEREF _Toc197692328 \h </w:instrText>
            </w:r>
            <w:r>
              <w:rPr>
                <w:noProof/>
                <w:webHidden/>
              </w:rPr>
            </w:r>
            <w:r>
              <w:rPr>
                <w:noProof/>
                <w:webHidden/>
              </w:rPr>
              <w:fldChar w:fldCharType="separate"/>
            </w:r>
            <w:r>
              <w:rPr>
                <w:noProof/>
                <w:webHidden/>
              </w:rPr>
              <w:t>6</w:t>
            </w:r>
            <w:r>
              <w:rPr>
                <w:noProof/>
                <w:webHidden/>
              </w:rPr>
              <w:fldChar w:fldCharType="end"/>
            </w:r>
          </w:hyperlink>
        </w:p>
        <w:p w14:paraId="03E8AFC4" w14:textId="569788EA" w:rsidR="001553D8" w:rsidRDefault="001553D8">
          <w:pPr>
            <w:pStyle w:val="TOC1"/>
            <w:tabs>
              <w:tab w:val="left" w:pos="720"/>
              <w:tab w:val="right" w:leader="dot" w:pos="9016"/>
            </w:tabs>
            <w:rPr>
              <w:rFonts w:asciiTheme="minorHAnsi" w:eastAsiaTheme="minorEastAsia" w:hAnsiTheme="minorHAnsi" w:cstheme="minorBidi"/>
              <w:noProof/>
              <w:shd w:val="clear" w:color="auto" w:fill="auto"/>
            </w:rPr>
          </w:pPr>
          <w:hyperlink w:anchor="_Toc197692329" w:history="1">
            <w:r w:rsidRPr="00B30746">
              <w:rPr>
                <w:rStyle w:val="Hyperlink"/>
                <w:noProof/>
              </w:rPr>
              <w:t>10</w:t>
            </w:r>
            <w:r>
              <w:rPr>
                <w:rFonts w:asciiTheme="minorHAnsi" w:eastAsiaTheme="minorEastAsia" w:hAnsiTheme="minorHAnsi" w:cstheme="minorBidi"/>
                <w:noProof/>
                <w:shd w:val="clear" w:color="auto" w:fill="auto"/>
              </w:rPr>
              <w:tab/>
            </w:r>
            <w:r w:rsidRPr="00B30746">
              <w:rPr>
                <w:rStyle w:val="Hyperlink"/>
                <w:noProof/>
              </w:rPr>
              <w:t>Appendices</w:t>
            </w:r>
            <w:r>
              <w:rPr>
                <w:noProof/>
                <w:webHidden/>
              </w:rPr>
              <w:tab/>
            </w:r>
            <w:r>
              <w:rPr>
                <w:noProof/>
                <w:webHidden/>
              </w:rPr>
              <w:fldChar w:fldCharType="begin"/>
            </w:r>
            <w:r>
              <w:rPr>
                <w:noProof/>
                <w:webHidden/>
              </w:rPr>
              <w:instrText xml:space="preserve"> PAGEREF _Toc197692329 \h </w:instrText>
            </w:r>
            <w:r>
              <w:rPr>
                <w:noProof/>
                <w:webHidden/>
              </w:rPr>
            </w:r>
            <w:r>
              <w:rPr>
                <w:noProof/>
                <w:webHidden/>
              </w:rPr>
              <w:fldChar w:fldCharType="separate"/>
            </w:r>
            <w:r>
              <w:rPr>
                <w:noProof/>
                <w:webHidden/>
              </w:rPr>
              <w:t>7</w:t>
            </w:r>
            <w:r>
              <w:rPr>
                <w:noProof/>
                <w:webHidden/>
              </w:rPr>
              <w:fldChar w:fldCharType="end"/>
            </w:r>
          </w:hyperlink>
        </w:p>
        <w:p w14:paraId="10AB9F2A" w14:textId="22716FE9" w:rsidR="001553D8" w:rsidRDefault="001553D8">
          <w:pPr>
            <w:pStyle w:val="TOC2"/>
            <w:tabs>
              <w:tab w:val="right" w:leader="dot" w:pos="9016"/>
            </w:tabs>
            <w:rPr>
              <w:rFonts w:asciiTheme="minorHAnsi" w:eastAsiaTheme="minorEastAsia" w:hAnsiTheme="minorHAnsi" w:cstheme="minorBidi"/>
              <w:noProof/>
              <w:shd w:val="clear" w:color="auto" w:fill="auto"/>
            </w:rPr>
          </w:pPr>
          <w:hyperlink w:anchor="_Toc197692330" w:history="1">
            <w:r w:rsidRPr="00B30746">
              <w:rPr>
                <w:rStyle w:val="Hyperlink"/>
                <w:noProof/>
              </w:rPr>
              <w:t>Appendix 1–Searching and screening method</w:t>
            </w:r>
            <w:r>
              <w:rPr>
                <w:noProof/>
                <w:webHidden/>
              </w:rPr>
              <w:tab/>
            </w:r>
            <w:r>
              <w:rPr>
                <w:noProof/>
                <w:webHidden/>
              </w:rPr>
              <w:fldChar w:fldCharType="begin"/>
            </w:r>
            <w:r>
              <w:rPr>
                <w:noProof/>
                <w:webHidden/>
              </w:rPr>
              <w:instrText xml:space="preserve"> PAGEREF _Toc197692330 \h </w:instrText>
            </w:r>
            <w:r>
              <w:rPr>
                <w:noProof/>
                <w:webHidden/>
              </w:rPr>
            </w:r>
            <w:r>
              <w:rPr>
                <w:noProof/>
                <w:webHidden/>
              </w:rPr>
              <w:fldChar w:fldCharType="separate"/>
            </w:r>
            <w:r>
              <w:rPr>
                <w:noProof/>
                <w:webHidden/>
              </w:rPr>
              <w:t>7</w:t>
            </w:r>
            <w:r>
              <w:rPr>
                <w:noProof/>
                <w:webHidden/>
              </w:rPr>
              <w:fldChar w:fldCharType="end"/>
            </w:r>
          </w:hyperlink>
        </w:p>
        <w:p w14:paraId="2305C123" w14:textId="64ED484E" w:rsidR="001553D8" w:rsidRDefault="001553D8">
          <w:pPr>
            <w:pStyle w:val="TOC2"/>
            <w:tabs>
              <w:tab w:val="right" w:leader="dot" w:pos="9016"/>
            </w:tabs>
            <w:rPr>
              <w:rFonts w:asciiTheme="minorHAnsi" w:eastAsiaTheme="minorEastAsia" w:hAnsiTheme="minorHAnsi" w:cstheme="minorBidi"/>
              <w:noProof/>
              <w:shd w:val="clear" w:color="auto" w:fill="auto"/>
            </w:rPr>
          </w:pPr>
          <w:hyperlink w:anchor="_Toc197692331" w:history="1">
            <w:r w:rsidRPr="00B30746">
              <w:rPr>
                <w:rStyle w:val="Hyperlink"/>
                <w:noProof/>
              </w:rPr>
              <w:t>Appendix 2–Search strategy</w:t>
            </w:r>
            <w:r>
              <w:rPr>
                <w:noProof/>
                <w:webHidden/>
              </w:rPr>
              <w:tab/>
            </w:r>
            <w:r>
              <w:rPr>
                <w:noProof/>
                <w:webHidden/>
              </w:rPr>
              <w:fldChar w:fldCharType="begin"/>
            </w:r>
            <w:r>
              <w:rPr>
                <w:noProof/>
                <w:webHidden/>
              </w:rPr>
              <w:instrText xml:space="preserve"> PAGEREF _Toc197692331 \h </w:instrText>
            </w:r>
            <w:r>
              <w:rPr>
                <w:noProof/>
                <w:webHidden/>
              </w:rPr>
            </w:r>
            <w:r>
              <w:rPr>
                <w:noProof/>
                <w:webHidden/>
              </w:rPr>
              <w:fldChar w:fldCharType="separate"/>
            </w:r>
            <w:r>
              <w:rPr>
                <w:noProof/>
                <w:webHidden/>
              </w:rPr>
              <w:t>7</w:t>
            </w:r>
            <w:r>
              <w:rPr>
                <w:noProof/>
                <w:webHidden/>
              </w:rPr>
              <w:fldChar w:fldCharType="end"/>
            </w:r>
          </w:hyperlink>
        </w:p>
        <w:p w14:paraId="25060BC4" w14:textId="2ECF1C01"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92320"/>
      <w:r w:rsidRPr="00EB620C">
        <w:lastRenderedPageBreak/>
        <w:t>Title</w:t>
      </w:r>
      <w:bookmarkEnd w:id="0"/>
    </w:p>
    <w:p w14:paraId="3F209392" w14:textId="0B315145" w:rsidR="003E1514" w:rsidRPr="001636EF" w:rsidRDefault="0056186D" w:rsidP="00B15943">
      <w:r>
        <w:t>B</w:t>
      </w:r>
      <w:r w:rsidRPr="0056186D">
        <w:t>otulinum toxin A (Botox) for hyperhidrosis</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92321"/>
      <w:bookmarkStart w:id="2" w:name="_Toc182494402"/>
      <w:bookmarkStart w:id="3" w:name="_Toc182801996"/>
      <w:r w:rsidRPr="001636EF">
        <w:t>Questions</w:t>
      </w:r>
      <w:bookmarkEnd w:id="1"/>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92322"/>
      <w:r w:rsidRPr="001636EF">
        <w:t>Method</w:t>
      </w:r>
      <w:r w:rsidR="005730D2" w:rsidRPr="001636EF">
        <w:t xml:space="preserve"> and </w:t>
      </w:r>
      <w:r w:rsidRPr="001636EF">
        <w:t>approach</w:t>
      </w:r>
      <w:bookmarkEnd w:id="2"/>
      <w:bookmarkEnd w:id="3"/>
      <w:bookmarkEnd w:id="4"/>
    </w:p>
    <w:p w14:paraId="1BCD62DF" w14:textId="2C0937D4"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w:t>
      </w:r>
      <w:r w:rsidR="00B908A7">
        <w:t>10</w:t>
      </w:r>
      <w:r w:rsidRPr="001636EF">
        <w:t xml:space="preserve"> years and English language publications and websites. We screened the literature search results for relevance to the topic. </w:t>
      </w:r>
      <w:r w:rsidR="00722EEA">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5" w:name="_Toc197692323"/>
      <w:r w:rsidRPr="001636EF">
        <w:t>Referral criteria</w:t>
      </w:r>
      <w:bookmarkEnd w:id="5"/>
    </w:p>
    <w:p w14:paraId="196B3AEC" w14:textId="5BCEF3C4" w:rsidR="00FD4D48" w:rsidRPr="008873FD" w:rsidRDefault="00FD4D48" w:rsidP="00D53057">
      <w:r>
        <w:t>A DynaMed</w:t>
      </w:r>
      <w:r w:rsidRPr="008873FD">
        <w:t xml:space="preserve"> evidence overview </w:t>
      </w:r>
      <w:r>
        <w:t xml:space="preserve">published in </w:t>
      </w:r>
      <w:r w:rsidRPr="008873FD">
        <w:t xml:space="preserve">2024 recommends topical treatments for mild to moderate axillary, palmar and plantar, craniofacial and gustatory hyperhidrosis (Hyperhydrosis Disease Severity </w:t>
      </w:r>
      <w:r w:rsidR="004E594B">
        <w:t>S</w:t>
      </w:r>
      <w:r w:rsidR="004E594B" w:rsidRPr="008873FD">
        <w:t xml:space="preserve">core </w:t>
      </w:r>
      <w:r>
        <w:t>[</w:t>
      </w:r>
      <w:r w:rsidRPr="008873FD">
        <w:t>HDSS</w:t>
      </w:r>
      <w:r>
        <w:t>]</w:t>
      </w:r>
      <w:r w:rsidRPr="008873FD">
        <w:t xml:space="preserve"> </w:t>
      </w:r>
      <w:r w:rsidR="00214C1A">
        <w:t xml:space="preserve">of </w:t>
      </w:r>
      <w:r w:rsidRPr="008873FD">
        <w:t>2)</w:t>
      </w:r>
      <w:r>
        <w:t>.</w:t>
      </w:r>
      <w:r w:rsidR="001B1BEE" w:rsidRPr="001B1BEE">
        <w:rPr>
          <w:vertAlign w:val="superscript"/>
        </w:rPr>
        <w:t>1</w:t>
      </w:r>
      <w:r>
        <w:t xml:space="preserve"> It advises that </w:t>
      </w:r>
      <w:r w:rsidRPr="008873FD">
        <w:t>Botox should only be considered for refractory or more severe cases.</w:t>
      </w:r>
    </w:p>
    <w:p w14:paraId="41C0290E" w14:textId="0AD02B06" w:rsidR="00FD4D48" w:rsidRPr="008873FD" w:rsidRDefault="00FD4D48" w:rsidP="00D53057">
      <w:r w:rsidRPr="008873FD">
        <w:t xml:space="preserve">The </w:t>
      </w:r>
      <w:r>
        <w:t>DynaMed</w:t>
      </w:r>
      <w:r w:rsidRPr="008873FD">
        <w:t xml:space="preserve"> </w:t>
      </w:r>
      <w:r>
        <w:t>evidence overview</w:t>
      </w:r>
      <w:r w:rsidRPr="008873FD">
        <w:t xml:space="preserve"> recommends also considering mental health referral, </w:t>
      </w:r>
      <w:r>
        <w:t>because of</w:t>
      </w:r>
      <w:r w:rsidRPr="008873FD">
        <w:t xml:space="preserve"> the significant impact of hyperhidrosis on quality of life and social anxiety. Clinical treatment should be accompanied by general advice to reduce triggers and severity of sweating, </w:t>
      </w:r>
      <w:r>
        <w:t>for example</w:t>
      </w:r>
      <w:r w:rsidRPr="008873FD">
        <w:t xml:space="preserve"> avoiding spicy foods or alcohol</w:t>
      </w:r>
      <w:r w:rsidR="00722EEA">
        <w:t xml:space="preserve"> and</w:t>
      </w:r>
      <w:r w:rsidRPr="008873FD">
        <w:t xml:space="preserve"> stressful situations, using antiperspirant spray rather than deodorant, wearing loose fitting clothes and non-occlusive shoes and using</w:t>
      </w:r>
      <w:r w:rsidR="00B22624">
        <w:t xml:space="preserve"> clothing</w:t>
      </w:r>
      <w:r w:rsidRPr="008873FD">
        <w:t xml:space="preserve"> shields to absorb sweat.</w:t>
      </w:r>
    </w:p>
    <w:p w14:paraId="03F3D635" w14:textId="496D0847" w:rsidR="00FD4D48" w:rsidRPr="008873FD" w:rsidRDefault="77012A12" w:rsidP="00D53057">
      <w:r w:rsidRPr="008873FD">
        <w:t xml:space="preserve">The </w:t>
      </w:r>
      <w:r>
        <w:t>2024</w:t>
      </w:r>
      <w:r w:rsidR="5BC16103">
        <w:t xml:space="preserve"> British Medical Journal (</w:t>
      </w:r>
      <w:r w:rsidRPr="008873FD">
        <w:t>BMJ</w:t>
      </w:r>
      <w:r w:rsidR="5BC16103">
        <w:t>)</w:t>
      </w:r>
      <w:r w:rsidRPr="008873FD">
        <w:t xml:space="preserve"> Best Practice treatment algorithm</w:t>
      </w:r>
      <w:r>
        <w:t xml:space="preserve"> </w:t>
      </w:r>
      <w:r w:rsidRPr="008873FD">
        <w:t>recommends Botox as second line treatment for axillary hyperhidrosis.</w:t>
      </w:r>
      <w:r w:rsidR="4F447B2A" w:rsidRPr="3B7B8B00">
        <w:rPr>
          <w:vertAlign w:val="superscript"/>
        </w:rPr>
        <w:t>2</w:t>
      </w:r>
      <w:r w:rsidR="4F447B2A" w:rsidRPr="008873FD">
        <w:t xml:space="preserve"> </w:t>
      </w:r>
      <w:r w:rsidRPr="008873FD">
        <w:t>However, Botox does not feature in the treatment algorithms for plantar or craniofacial hyperhidrosis.</w:t>
      </w:r>
    </w:p>
    <w:p w14:paraId="3C6D53BF" w14:textId="088EB0B5" w:rsidR="00FD4D48" w:rsidRPr="008873FD" w:rsidRDefault="77012A12" w:rsidP="00FD4D48">
      <w:pPr>
        <w:rPr>
          <w:rFonts w:eastAsia="Times New Roman"/>
          <w:color w:val="000000"/>
          <w:kern w:val="0"/>
          <w14:ligatures w14:val="none"/>
        </w:rPr>
      </w:pPr>
      <w:r w:rsidRPr="008873FD">
        <w:lastRenderedPageBreak/>
        <w:t>The Centre for Sustainable Delivery (C</w:t>
      </w:r>
      <w:r w:rsidR="4880DE55">
        <w:t>f</w:t>
      </w:r>
      <w:r w:rsidRPr="008873FD">
        <w:t xml:space="preserve">SD) </w:t>
      </w:r>
      <w:r>
        <w:t xml:space="preserve">2023 </w:t>
      </w:r>
      <w:r w:rsidRPr="008873FD">
        <w:t xml:space="preserve">pathway on </w:t>
      </w:r>
      <w:r>
        <w:t>h</w:t>
      </w:r>
      <w:r w:rsidRPr="008873FD">
        <w:t>yperhidrosis bases the referral criteria for Botox injections on</w:t>
      </w:r>
      <w:r>
        <w:t xml:space="preserve"> a </w:t>
      </w:r>
      <w:r w:rsidR="00722EEA">
        <w:t xml:space="preserve">HDSS </w:t>
      </w:r>
      <w:r>
        <w:t xml:space="preserve"> of 3 or 4 (indicating severe symptoms).</w:t>
      </w:r>
      <w:r w:rsidR="0441597B" w:rsidRPr="005C4AED">
        <w:rPr>
          <w:vertAlign w:val="superscript"/>
        </w:rPr>
        <w:t>3</w:t>
      </w:r>
      <w:r w:rsidRPr="005C4AED">
        <w:rPr>
          <w:vertAlign w:val="superscript"/>
        </w:rPr>
        <w:t xml:space="preserve"> </w:t>
      </w:r>
      <w:r w:rsidRPr="008873FD">
        <w:t>The C</w:t>
      </w:r>
      <w:r w:rsidR="4880DE55">
        <w:t>f</w:t>
      </w:r>
      <w:r w:rsidRPr="008873FD">
        <w:t xml:space="preserve">SD pathway notes that Botox is largely used for </w:t>
      </w:r>
      <w:r w:rsidRPr="008873FD">
        <w:rPr>
          <w:rFonts w:eastAsia="Times New Roman"/>
          <w:color w:val="000000"/>
          <w:kern w:val="0"/>
          <w14:ligatures w14:val="none"/>
        </w:rPr>
        <w:t xml:space="preserve">axillary hyperhidrosis, </w:t>
      </w:r>
      <w:r w:rsidR="23B1C894">
        <w:rPr>
          <w:rFonts w:eastAsia="Times New Roman"/>
          <w:color w:val="000000"/>
          <w:kern w:val="0"/>
          <w14:ligatures w14:val="none"/>
        </w:rPr>
        <w:t>but</w:t>
      </w:r>
      <w:r w:rsidRPr="008873FD">
        <w:rPr>
          <w:rFonts w:eastAsia="Times New Roman"/>
          <w:color w:val="000000"/>
          <w:kern w:val="0"/>
          <w14:ligatures w14:val="none"/>
        </w:rPr>
        <w:t xml:space="preserve"> can be used for palms, soles</w:t>
      </w:r>
      <w:r w:rsidR="44E42312">
        <w:rPr>
          <w:rFonts w:eastAsia="Times New Roman"/>
          <w:color w:val="000000"/>
          <w:kern w:val="0"/>
          <w14:ligatures w14:val="none"/>
        </w:rPr>
        <w:t xml:space="preserve"> and</w:t>
      </w:r>
      <w:r w:rsidRPr="008873FD">
        <w:rPr>
          <w:rFonts w:eastAsia="Times New Roman"/>
          <w:color w:val="000000"/>
          <w:kern w:val="0"/>
          <w14:ligatures w14:val="none"/>
        </w:rPr>
        <w:t xml:space="preserve"> craniofacial hyperhidrosis</w:t>
      </w:r>
      <w:r w:rsidR="44E42312">
        <w:rPr>
          <w:rFonts w:eastAsia="Times New Roman"/>
          <w:color w:val="000000"/>
          <w:kern w:val="0"/>
          <w14:ligatures w14:val="none"/>
        </w:rPr>
        <w:t>.</w:t>
      </w:r>
      <w:r w:rsidRPr="008873FD">
        <w:rPr>
          <w:rFonts w:eastAsia="Times New Roman"/>
          <w:color w:val="000000"/>
          <w:kern w:val="0"/>
          <w14:ligatures w14:val="none"/>
        </w:rPr>
        <w:t xml:space="preserve"> </w:t>
      </w:r>
      <w:r w:rsidR="44E42312">
        <w:rPr>
          <w:rFonts w:eastAsia="Times New Roman"/>
          <w:color w:val="000000"/>
          <w:kern w:val="0"/>
          <w14:ligatures w14:val="none"/>
        </w:rPr>
        <w:t>H</w:t>
      </w:r>
      <w:r w:rsidRPr="008873FD">
        <w:rPr>
          <w:rFonts w:eastAsia="Times New Roman"/>
          <w:color w:val="000000"/>
          <w:kern w:val="0"/>
          <w14:ligatures w14:val="none"/>
        </w:rPr>
        <w:t>owever, treatment is painful in these areas, limiting its use</w:t>
      </w:r>
      <w:r w:rsidR="4A140C1A">
        <w:rPr>
          <w:rFonts w:eastAsia="Times New Roman"/>
          <w:color w:val="000000"/>
          <w:kern w:val="0"/>
          <w14:ligatures w14:val="none"/>
        </w:rPr>
        <w:t>,</w:t>
      </w:r>
      <w:r w:rsidRPr="008873FD">
        <w:rPr>
          <w:rFonts w:eastAsia="Times New Roman"/>
          <w:color w:val="000000"/>
          <w:kern w:val="0"/>
          <w14:ligatures w14:val="none"/>
        </w:rPr>
        <w:t xml:space="preserve"> with effects lasting only </w:t>
      </w:r>
      <w:r w:rsidR="4880DE55">
        <w:rPr>
          <w:rFonts w:eastAsia="Times New Roman"/>
          <w:color w:val="000000"/>
          <w:kern w:val="0"/>
          <w14:ligatures w14:val="none"/>
        </w:rPr>
        <w:t>6</w:t>
      </w:r>
      <w:r w:rsidRPr="008873FD">
        <w:rPr>
          <w:rFonts w:eastAsia="Times New Roman"/>
          <w:color w:val="000000"/>
          <w:kern w:val="0"/>
          <w14:ligatures w14:val="none"/>
        </w:rPr>
        <w:t xml:space="preserve"> to </w:t>
      </w:r>
      <w:r w:rsidR="4880DE55">
        <w:rPr>
          <w:rFonts w:eastAsia="Times New Roman"/>
          <w:color w:val="000000"/>
          <w:kern w:val="0"/>
          <w14:ligatures w14:val="none"/>
        </w:rPr>
        <w:t>9</w:t>
      </w:r>
      <w:r w:rsidRPr="008873FD">
        <w:rPr>
          <w:rFonts w:eastAsia="Times New Roman"/>
          <w:color w:val="000000"/>
          <w:kern w:val="0"/>
          <w14:ligatures w14:val="none"/>
        </w:rPr>
        <w:t xml:space="preserve"> months.</w:t>
      </w:r>
    </w:p>
    <w:p w14:paraId="7E44DB2C" w14:textId="15BA207D" w:rsidR="005C13E1" w:rsidRDefault="1717DBB4" w:rsidP="00EB620C">
      <w:pPr>
        <w:pStyle w:val="Heading1"/>
      </w:pPr>
      <w:bookmarkStart w:id="6" w:name="_Toc197692324"/>
      <w:r>
        <w:t>Benefits</w:t>
      </w:r>
      <w:bookmarkEnd w:id="6"/>
    </w:p>
    <w:p w14:paraId="051D9B45" w14:textId="397D888F" w:rsidR="242AC1B2" w:rsidRDefault="242AC1B2">
      <w:r>
        <w:t>The International Hyperhidrosis Society guidelines (2018)</w:t>
      </w:r>
      <w:r w:rsidRPr="3B7B8B00">
        <w:rPr>
          <w:vertAlign w:val="superscript"/>
        </w:rPr>
        <w:t>4</w:t>
      </w:r>
      <w:r>
        <w:t xml:space="preserve"> on the primary focal axillary hyperhidrosis deem </w:t>
      </w:r>
      <w:r w:rsidR="00265F78">
        <w:t xml:space="preserve">Botox </w:t>
      </w:r>
      <w:r>
        <w:t xml:space="preserve">injections a minimally invasive treatment to be repeated as necessary to control symptoms. The average duration of improvement is six to eight months for the axillae. In primary craniofacial hyperhidrosis intradermal </w:t>
      </w:r>
      <w:r w:rsidR="0078758D">
        <w:t>Botox</w:t>
      </w:r>
      <w:r>
        <w:t xml:space="preserve"> may be recommended as first</w:t>
      </w:r>
      <w:r w:rsidR="009C7B3F">
        <w:t xml:space="preserve"> </w:t>
      </w:r>
      <w:r>
        <w:t xml:space="preserve">line therapies due to their efficacy and safety. According to the same guidelines </w:t>
      </w:r>
      <w:r w:rsidR="0078758D">
        <w:t>Botox</w:t>
      </w:r>
      <w:r>
        <w:t xml:space="preserve"> is also safe and effective in primary focal palmar hyperhidrosis and primary focal plantar hyperhidrosis.</w:t>
      </w:r>
    </w:p>
    <w:p w14:paraId="387896F0" w14:textId="4C6B56B9" w:rsidR="00C4547D" w:rsidRPr="008873FD" w:rsidRDefault="00C4547D" w:rsidP="00C4547D">
      <w:r w:rsidRPr="008873FD">
        <w:t xml:space="preserve">The </w:t>
      </w:r>
      <w:r>
        <w:t>2024 DynaMed</w:t>
      </w:r>
      <w:r w:rsidRPr="008873FD">
        <w:t xml:space="preserve"> evidence overview cites systematic review evidence indicating that intradermal injections are effective for axillary hyperhidrosis for up to 16 weeks and for improving quality of life.</w:t>
      </w:r>
      <w:r w:rsidRPr="008873FD">
        <w:rPr>
          <w:vertAlign w:val="superscript"/>
        </w:rPr>
        <w:t>1</w:t>
      </w:r>
    </w:p>
    <w:p w14:paraId="054359E5" w14:textId="77777777" w:rsidR="00C4547D" w:rsidRPr="008873FD" w:rsidRDefault="00C4547D" w:rsidP="00C4547D">
      <w:r>
        <w:t xml:space="preserve">DynaMed further </w:t>
      </w:r>
      <w:r w:rsidRPr="008873FD">
        <w:t>highlights that there is limited evidence for the evaluation of effectiveness of Botox injections in patients with palmar hyperhidrosis and minimal available evidence of efficacy for plantar hyperhidrosis.</w:t>
      </w:r>
    </w:p>
    <w:p w14:paraId="03DC5E77" w14:textId="77777777" w:rsidR="00C4547D" w:rsidRPr="008873FD" w:rsidRDefault="00C4547D" w:rsidP="00C4547D">
      <w:r>
        <w:t>DynaMed</w:t>
      </w:r>
      <w:r w:rsidRPr="008873FD">
        <w:t xml:space="preserve"> cites one 2015 systematic review and a small-scale randomised controlled trial indicating that Botox intradermal injections may also improve symptoms in patients with focal craniofacial hyperhidrosis.</w:t>
      </w:r>
    </w:p>
    <w:p w14:paraId="3820BE84" w14:textId="2F6A4458" w:rsidR="00C4547D" w:rsidRPr="008873FD" w:rsidRDefault="39ABB9A1" w:rsidP="00C4547D">
      <w:r>
        <w:t>Results of a 2021 systematic review of Botox use in treatment of hyperhidrosis by Galadari et al. show that Botox reduced sweating for 3 to 10 months, with no serious adverse events observed.</w:t>
      </w:r>
      <w:r w:rsidRPr="3B7B8B00">
        <w:rPr>
          <w:vertAlign w:val="superscript"/>
        </w:rPr>
        <w:t>5</w:t>
      </w:r>
    </w:p>
    <w:p w14:paraId="2EA746FD" w14:textId="34666D69" w:rsidR="00CC61AD" w:rsidRDefault="00C55E99" w:rsidP="00EB620C">
      <w:pPr>
        <w:pStyle w:val="Heading1"/>
      </w:pPr>
      <w:bookmarkStart w:id="7" w:name="_Toc197692325"/>
      <w:r w:rsidRPr="001636EF">
        <w:t>Risks</w:t>
      </w:r>
      <w:r w:rsidR="00CC61AD" w:rsidRPr="001636EF">
        <w:t xml:space="preserve"> and </w:t>
      </w:r>
      <w:r w:rsidR="000B22DF">
        <w:t>complications</w:t>
      </w:r>
      <w:bookmarkEnd w:id="7"/>
    </w:p>
    <w:p w14:paraId="213B12F1" w14:textId="77777777" w:rsidR="004840DC" w:rsidRPr="008873FD" w:rsidRDefault="004840DC" w:rsidP="004840DC">
      <w:r w:rsidRPr="008873FD">
        <w:t xml:space="preserve">The </w:t>
      </w:r>
      <w:r>
        <w:t>DynaMed</w:t>
      </w:r>
      <w:r w:rsidRPr="008873FD">
        <w:t xml:space="preserve"> evidence overview</w:t>
      </w:r>
      <w:r w:rsidRPr="008873FD">
        <w:rPr>
          <w:vertAlign w:val="superscript"/>
        </w:rPr>
        <w:t xml:space="preserve"> </w:t>
      </w:r>
      <w:r w:rsidRPr="008873FD">
        <w:t>highlights the following adverse effective of Botox</w:t>
      </w:r>
      <w:r>
        <w:t>.</w:t>
      </w:r>
      <w:r w:rsidRPr="008873FD">
        <w:rPr>
          <w:vertAlign w:val="superscript"/>
        </w:rPr>
        <w:t>1</w:t>
      </w:r>
    </w:p>
    <w:p w14:paraId="72525AE0" w14:textId="77777777" w:rsidR="004840DC" w:rsidRPr="008873FD" w:rsidRDefault="004840DC" w:rsidP="00AB30A3">
      <w:pPr>
        <w:pStyle w:val="ListParagraph"/>
      </w:pPr>
      <w:r>
        <w:t>F</w:t>
      </w:r>
      <w:r w:rsidRPr="008873FD">
        <w:t>or axillary hyperhidrosis, adverse effects may include pain with injection, and transient ecchymoses, flu-like symptoms, dry eyes</w:t>
      </w:r>
      <w:r>
        <w:t xml:space="preserve"> or</w:t>
      </w:r>
      <w:r w:rsidRPr="008873FD">
        <w:t xml:space="preserve"> indigestion, as well as compensatory sweating</w:t>
      </w:r>
      <w:r>
        <w:t>.</w:t>
      </w:r>
    </w:p>
    <w:p w14:paraId="5C752D79" w14:textId="77777777" w:rsidR="004840DC" w:rsidRPr="008873FD" w:rsidRDefault="004840DC" w:rsidP="00AB30A3">
      <w:pPr>
        <w:pStyle w:val="ListParagraph"/>
      </w:pPr>
      <w:r>
        <w:t>F</w:t>
      </w:r>
      <w:r w:rsidRPr="008873FD">
        <w:t>or palmar and plantar hyperhidrosis, injection pain may be greater than with axillary hyperhidrosis</w:t>
      </w:r>
      <w:r>
        <w:t>.</w:t>
      </w:r>
    </w:p>
    <w:p w14:paraId="165E5C97" w14:textId="77777777" w:rsidR="004840DC" w:rsidRPr="008873FD" w:rsidRDefault="004840DC" w:rsidP="00AB30A3">
      <w:pPr>
        <w:pStyle w:val="ListParagraph"/>
      </w:pPr>
      <w:r>
        <w:t>T</w:t>
      </w:r>
      <w:r w:rsidRPr="008873FD">
        <w:t xml:space="preserve">ransient weakness in thumb-index finger grip </w:t>
      </w:r>
      <w:r>
        <w:t xml:space="preserve">has been </w:t>
      </w:r>
      <w:r w:rsidRPr="008873FD">
        <w:t>reported with use for palmar hyperhidrosis</w:t>
      </w:r>
      <w:r>
        <w:t>.</w:t>
      </w:r>
    </w:p>
    <w:p w14:paraId="174EC1AD" w14:textId="77777777" w:rsidR="004840DC" w:rsidRPr="008873FD" w:rsidRDefault="004840DC" w:rsidP="004840DC">
      <w:pPr>
        <w:pStyle w:val="li"/>
        <w:shd w:val="clear" w:color="auto" w:fill="FFFFFF"/>
        <w:spacing w:before="0" w:beforeAutospacing="0" w:after="0" w:afterAutospacing="0"/>
        <w:textAlignment w:val="baseline"/>
        <w:rPr>
          <w:rFonts w:ascii="Calibri" w:hAnsi="Calibri" w:cs="Calibri"/>
          <w:bdr w:val="none" w:sz="0" w:space="0" w:color="auto" w:frame="1"/>
          <w:vertAlign w:val="superscript"/>
        </w:rPr>
      </w:pPr>
      <w:r w:rsidRPr="008873FD">
        <w:rPr>
          <w:rFonts w:ascii="Calibri" w:hAnsi="Calibri" w:cs="Calibri"/>
        </w:rPr>
        <w:t>Th</w:t>
      </w:r>
      <w:r>
        <w:rPr>
          <w:rFonts w:ascii="Calibri" w:hAnsi="Calibri" w:cs="Calibri"/>
        </w:rPr>
        <w:t>is</w:t>
      </w:r>
      <w:r w:rsidRPr="008873FD">
        <w:rPr>
          <w:rFonts w:ascii="Calibri" w:hAnsi="Calibri" w:cs="Calibri"/>
        </w:rPr>
        <w:t xml:space="preserve"> evidence</w:t>
      </w:r>
      <w:r>
        <w:rPr>
          <w:rFonts w:ascii="Calibri" w:hAnsi="Calibri" w:cs="Calibri"/>
        </w:rPr>
        <w:t xml:space="preserve"> overview</w:t>
      </w:r>
      <w:r w:rsidRPr="008873FD">
        <w:rPr>
          <w:rFonts w:ascii="Calibri" w:hAnsi="Calibri" w:cs="Calibri"/>
        </w:rPr>
        <w:t xml:space="preserve"> recommends the following strategies to mitigate Botox injection pain:</w:t>
      </w:r>
    </w:p>
    <w:p w14:paraId="284D1B9F" w14:textId="27A2F72F" w:rsidR="004840DC" w:rsidRPr="008873FD" w:rsidRDefault="004840DC" w:rsidP="00AB30A3">
      <w:pPr>
        <w:pStyle w:val="ListParagraph"/>
      </w:pPr>
      <w:r w:rsidRPr="008873FD">
        <w:lastRenderedPageBreak/>
        <w:t>cooling by application of ice packs for 15 minutes with or without topical lidocaine 2.5</w:t>
      </w:r>
      <w:r w:rsidR="001627DE">
        <w:t> </w:t>
      </w:r>
      <w:r w:rsidRPr="008873FD">
        <w:t>% cream for up to an hour prior to injections</w:t>
      </w:r>
    </w:p>
    <w:p w14:paraId="31297423" w14:textId="31F19FC4" w:rsidR="004840DC" w:rsidRPr="008873FD" w:rsidRDefault="004840DC" w:rsidP="00AB30A3">
      <w:pPr>
        <w:pStyle w:val="ListParagraph"/>
      </w:pPr>
      <w:r w:rsidRPr="008873FD">
        <w:t>local anaesthetic with vapocoolant sprays, or anaesthetic ointments (2.5</w:t>
      </w:r>
      <w:r w:rsidR="001627DE">
        <w:t> </w:t>
      </w:r>
      <w:r w:rsidRPr="008873FD">
        <w:t>% lidocaine, dichlorotetrafluoroethane spray</w:t>
      </w:r>
      <w:r>
        <w:t xml:space="preserve"> or</w:t>
      </w:r>
      <w:r w:rsidRPr="008873FD">
        <w:t xml:space="preserve"> tetracaine)</w:t>
      </w:r>
    </w:p>
    <w:p w14:paraId="1E59203C" w14:textId="77777777" w:rsidR="004840DC" w:rsidRPr="008873FD" w:rsidRDefault="004840DC" w:rsidP="00AB30A3">
      <w:pPr>
        <w:pStyle w:val="ListParagraph"/>
      </w:pPr>
      <w:r w:rsidRPr="008873FD">
        <w:t>for palmar hyperhidrosis, peripheral nerve blockade may be effective</w:t>
      </w:r>
    </w:p>
    <w:p w14:paraId="5C365624" w14:textId="77777777" w:rsidR="004840DC" w:rsidRPr="008873FD" w:rsidRDefault="004840DC" w:rsidP="00AB30A3">
      <w:pPr>
        <w:pStyle w:val="ListParagraph"/>
      </w:pPr>
      <w:r w:rsidRPr="008873FD">
        <w:t>for palmar hyperhidrosis, mid-dermal injection of 0.3</w:t>
      </w:r>
      <w:r>
        <w:t> </w:t>
      </w:r>
      <w:r w:rsidRPr="008873FD">
        <w:t>mL of 1:100,000 lidocaine epinephrine solution to sites along the wrist</w:t>
      </w:r>
      <w:r>
        <w:t>.</w:t>
      </w:r>
    </w:p>
    <w:p w14:paraId="6A6E5939" w14:textId="4CEAC8CE" w:rsidR="00F74B23" w:rsidRDefault="00F74B23" w:rsidP="00F74B23">
      <w:pPr>
        <w:pStyle w:val="Heading1"/>
      </w:pPr>
      <w:bookmarkStart w:id="8" w:name="_Toc197692326"/>
      <w:r>
        <w:t>Contraindications</w:t>
      </w:r>
      <w:bookmarkEnd w:id="8"/>
    </w:p>
    <w:p w14:paraId="1E716228" w14:textId="77777777" w:rsidR="00461855" w:rsidRPr="008873FD" w:rsidRDefault="00461855" w:rsidP="004B21C0">
      <w:r w:rsidRPr="008873FD">
        <w:t xml:space="preserve">Shetty </w:t>
      </w:r>
      <w:r w:rsidRPr="007A59D3">
        <w:t>et al.’s</w:t>
      </w:r>
      <w:r w:rsidRPr="008873FD">
        <w:t xml:space="preserve"> 2008 overview of guidelines on the use of Botox identifies the following contraindications:</w:t>
      </w:r>
    </w:p>
    <w:p w14:paraId="7ECF6854" w14:textId="77777777" w:rsidR="00461855" w:rsidRPr="00AB30A3" w:rsidRDefault="00461855" w:rsidP="00AB30A3">
      <w:pPr>
        <w:pStyle w:val="ListParagraph"/>
      </w:pPr>
      <w:r w:rsidRPr="008873FD">
        <w:t xml:space="preserve">injections in </w:t>
      </w:r>
      <w:r w:rsidRPr="00AB30A3">
        <w:t>patients with peripheral motor neuropathic diseases or neuromuscular functional disorders</w:t>
      </w:r>
    </w:p>
    <w:p w14:paraId="75E24983" w14:textId="77777777" w:rsidR="00461855" w:rsidRPr="00AB30A3" w:rsidRDefault="00461855" w:rsidP="00AB30A3">
      <w:pPr>
        <w:pStyle w:val="ListParagraph"/>
      </w:pPr>
      <w:r w:rsidRPr="00AB30A3">
        <w:t>coadministration with aminoglycoside antibiotics or other agents that interfere with neuromuscular transmission</w:t>
      </w:r>
    </w:p>
    <w:p w14:paraId="052B0F1E" w14:textId="77777777" w:rsidR="00461855" w:rsidRPr="00AB30A3" w:rsidRDefault="00461855" w:rsidP="00AB30A3">
      <w:pPr>
        <w:pStyle w:val="ListParagraph"/>
      </w:pPr>
      <w:r w:rsidRPr="00AB30A3">
        <w:t>treatment of patients with inflammatory skin disorders at the injection site</w:t>
      </w:r>
    </w:p>
    <w:p w14:paraId="5FEFB45C" w14:textId="77777777" w:rsidR="00461855" w:rsidRPr="006B0471" w:rsidRDefault="00461855" w:rsidP="00AB30A3">
      <w:pPr>
        <w:pStyle w:val="ListParagraph"/>
      </w:pPr>
      <w:r w:rsidRPr="00AB30A3">
        <w:t xml:space="preserve">pregnancy and </w:t>
      </w:r>
      <w:r w:rsidRPr="006B0471">
        <w:t>lactation.</w:t>
      </w:r>
      <w:r w:rsidRPr="006B0471">
        <w:rPr>
          <w:vertAlign w:val="superscript"/>
        </w:rPr>
        <w:t>6</w:t>
      </w:r>
    </w:p>
    <w:p w14:paraId="34A22399" w14:textId="651DC746" w:rsidR="00B134E2" w:rsidRPr="008873FD" w:rsidRDefault="00B134E2" w:rsidP="004B21C0">
      <w:r w:rsidRPr="008873FD">
        <w:t xml:space="preserve">A 2023 systematic review by Cox </w:t>
      </w:r>
      <w:r w:rsidRPr="00603E3A">
        <w:t>et al</w:t>
      </w:r>
      <w:r w:rsidRPr="00B134E2">
        <w:rPr>
          <w:i/>
          <w:iCs/>
        </w:rPr>
        <w:t>.</w:t>
      </w:r>
      <w:r w:rsidRPr="008873FD">
        <w:t xml:space="preserve"> on the reporting of harms in systematic reviews on </w:t>
      </w:r>
      <w:r w:rsidR="003D4747">
        <w:t xml:space="preserve">the </w:t>
      </w:r>
      <w:r w:rsidRPr="008873FD">
        <w:t>therapeutic use of Botox warned that ‘harms are underreported within systematic reviews’ so the shortcomings of Botox use need to be considered carefully.</w:t>
      </w:r>
      <w:r w:rsidRPr="00B134E2">
        <w:rPr>
          <w:vertAlign w:val="superscript"/>
        </w:rPr>
        <w:t>7</w:t>
      </w:r>
    </w:p>
    <w:p w14:paraId="1498CF1F" w14:textId="49CE1543" w:rsidR="00CF0A81" w:rsidRPr="001636EF" w:rsidRDefault="00CF0A81" w:rsidP="00EB620C">
      <w:pPr>
        <w:pStyle w:val="Heading1"/>
      </w:pPr>
      <w:bookmarkStart w:id="9" w:name="_Toc197692327"/>
      <w:r w:rsidRPr="001636EF">
        <w:t>Alternatives to treatment</w:t>
      </w:r>
      <w:bookmarkEnd w:id="9"/>
    </w:p>
    <w:p w14:paraId="68945A90" w14:textId="66265941" w:rsidR="00E83B72" w:rsidRPr="008873FD" w:rsidRDefault="00E83B72" w:rsidP="004B21C0">
      <w:r w:rsidRPr="008873FD">
        <w:t xml:space="preserve">In general, medical therapy is recommended before any invasive treatment. Both the </w:t>
      </w:r>
      <w:r>
        <w:t>DynaMed</w:t>
      </w:r>
      <w:r w:rsidRPr="008873FD">
        <w:t xml:space="preserve"> and the BMJ Best Practice</w:t>
      </w:r>
      <w:r>
        <w:t xml:space="preserve"> </w:t>
      </w:r>
      <w:r w:rsidRPr="008873FD">
        <w:t xml:space="preserve">evidence </w:t>
      </w:r>
      <w:r>
        <w:t xml:space="preserve">overviews </w:t>
      </w:r>
      <w:r w:rsidRPr="008873FD">
        <w:t>indicate topical aluminium chloride in axial, palmar, plantar and craniofacial hyperhidrosis as first line treatment.</w:t>
      </w:r>
      <w:r w:rsidRPr="008873FD">
        <w:rPr>
          <w:vertAlign w:val="superscript"/>
        </w:rPr>
        <w:t>1</w:t>
      </w:r>
      <w:r>
        <w:rPr>
          <w:vertAlign w:val="superscript"/>
        </w:rPr>
        <w:t>,</w:t>
      </w:r>
      <w:r w:rsidRPr="008873FD">
        <w:rPr>
          <w:vertAlign w:val="superscript"/>
        </w:rPr>
        <w:t>2</w:t>
      </w:r>
      <w:r w:rsidRPr="008873FD">
        <w:t xml:space="preserve"> If the patient does not respond to Botox, the</w:t>
      </w:r>
      <w:r>
        <w:t>se evidence overviews recommend the</w:t>
      </w:r>
      <w:r w:rsidRPr="008873FD">
        <w:t xml:space="preserve"> following treatment options</w:t>
      </w:r>
      <w:r>
        <w:t>:</w:t>
      </w:r>
    </w:p>
    <w:p w14:paraId="1E632925" w14:textId="4634BB4B" w:rsidR="00E83B72" w:rsidRPr="00AB30A3" w:rsidRDefault="00927BB6" w:rsidP="00AB30A3">
      <w:pPr>
        <w:pStyle w:val="ListParagraph"/>
      </w:pPr>
      <w:r w:rsidRPr="00AB30A3">
        <w:t>oral anticholinergics</w:t>
      </w:r>
      <w:r>
        <w:t xml:space="preserve"> </w:t>
      </w:r>
      <w:r w:rsidR="00E83B72" w:rsidRPr="009408DE">
        <w:t xml:space="preserve">in axillary </w:t>
      </w:r>
      <w:r w:rsidR="00E83B72" w:rsidRPr="00AB30A3">
        <w:t>hyperhidrosis. If these are ineffective, the following treatments may be considered, though the evidence base is limited:</w:t>
      </w:r>
    </w:p>
    <w:p w14:paraId="5D2E3A52" w14:textId="77777777" w:rsidR="00E83B72" w:rsidRPr="00AB30A3" w:rsidRDefault="00E83B72" w:rsidP="00794ED0">
      <w:pPr>
        <w:pStyle w:val="ListParagraph"/>
        <w:numPr>
          <w:ilvl w:val="1"/>
          <w:numId w:val="2"/>
        </w:numPr>
      </w:pPr>
      <w:hyperlink r:id="rId17" w:anchor="MICROWAVE_THERAPY" w:history="1">
        <w:r w:rsidRPr="00AB30A3">
          <w:rPr>
            <w:rStyle w:val="Hyperlink"/>
            <w:color w:val="auto"/>
            <w:u w:val="none"/>
          </w:rPr>
          <w:t>microwave therapy</w:t>
        </w:r>
      </w:hyperlink>
    </w:p>
    <w:p w14:paraId="51803960" w14:textId="77777777" w:rsidR="00E83B72" w:rsidRPr="00AB30A3" w:rsidRDefault="00E83B72" w:rsidP="00794ED0">
      <w:pPr>
        <w:pStyle w:val="ListParagraph"/>
        <w:numPr>
          <w:ilvl w:val="1"/>
          <w:numId w:val="2"/>
        </w:numPr>
      </w:pPr>
      <w:hyperlink r:id="rId18" w:anchor="AXILLARY_TISSUE_LIPOSUCTION_AND_CURETTAGE" w:history="1">
        <w:r w:rsidRPr="00AB30A3">
          <w:rPr>
            <w:rStyle w:val="Hyperlink"/>
            <w:color w:val="auto"/>
            <w:u w:val="none"/>
          </w:rPr>
          <w:t>axillary tissue liposuction and curettage</w:t>
        </w:r>
      </w:hyperlink>
    </w:p>
    <w:p w14:paraId="31EDD76D" w14:textId="6AB0E592" w:rsidR="003D4747" w:rsidRDefault="00E83B72" w:rsidP="00ED635B">
      <w:pPr>
        <w:pStyle w:val="ListParagraph"/>
      </w:pPr>
      <w:hyperlink r:id="rId19" w:anchor="THORACIC_SYMPATHECTOMY" w:history="1">
        <w:r w:rsidRPr="00ED635B">
          <w:rPr>
            <w:rStyle w:val="Hyperlink"/>
            <w:color w:val="auto"/>
            <w:u w:val="none"/>
          </w:rPr>
          <w:t>sympathetic denervation</w:t>
        </w:r>
      </w:hyperlink>
      <w:r w:rsidRPr="009408DE">
        <w:t> (such as endoscopic thoracic sympathectomy)</w:t>
      </w:r>
    </w:p>
    <w:p w14:paraId="2CF633D2" w14:textId="04119781" w:rsidR="00E83B72" w:rsidRPr="00AB30A3" w:rsidRDefault="00E83B72" w:rsidP="00B22624">
      <w:pPr>
        <w:pStyle w:val="ListParagraph"/>
        <w:numPr>
          <w:ilvl w:val="1"/>
          <w:numId w:val="2"/>
        </w:numPr>
      </w:pPr>
      <w:r w:rsidRPr="00FC2C5D">
        <w:t xml:space="preserve">In palmar </w:t>
      </w:r>
      <w:r w:rsidRPr="00AB30A3">
        <w:t>and plantar hyperhidrosis:</w:t>
      </w:r>
    </w:p>
    <w:p w14:paraId="7C2EB9E1" w14:textId="77777777" w:rsidR="00E83B72" w:rsidRPr="00AB30A3" w:rsidRDefault="00E83B72" w:rsidP="003D4747">
      <w:pPr>
        <w:pStyle w:val="ListParagraph"/>
        <w:numPr>
          <w:ilvl w:val="2"/>
          <w:numId w:val="5"/>
        </w:numPr>
      </w:pPr>
      <w:r w:rsidRPr="00AB30A3">
        <w:t>iontophoresis with tap water is an alternative to Botox</w:t>
      </w:r>
    </w:p>
    <w:p w14:paraId="279DEE97" w14:textId="683B0B52" w:rsidR="00E83B72" w:rsidRPr="00AB30A3" w:rsidRDefault="00E83B72" w:rsidP="003D4747">
      <w:pPr>
        <w:pStyle w:val="ListParagraph"/>
        <w:numPr>
          <w:ilvl w:val="2"/>
          <w:numId w:val="5"/>
        </w:numPr>
      </w:pPr>
      <w:r w:rsidRPr="00AB30A3">
        <w:t>oral anticholinergics for conditions refractory to Botox</w:t>
      </w:r>
    </w:p>
    <w:p w14:paraId="70D6E873" w14:textId="4514CD7F" w:rsidR="00E83B72" w:rsidRDefault="00E83B72" w:rsidP="00927BB6">
      <w:pPr>
        <w:pStyle w:val="ListParagraph"/>
        <w:numPr>
          <w:ilvl w:val="2"/>
          <w:numId w:val="5"/>
        </w:numPr>
      </w:pPr>
      <w:r w:rsidRPr="00AB30A3">
        <w:lastRenderedPageBreak/>
        <w:t>sympathetic</w:t>
      </w:r>
      <w:r w:rsidRPr="00BD5D70">
        <w:t xml:space="preserve"> denervation</w:t>
      </w:r>
      <w:r w:rsidR="003D4747">
        <w:t>,</w:t>
      </w:r>
      <w:r w:rsidRPr="00BD5D70">
        <w:t xml:space="preserve"> such as endoscopic thoracic sympathectomy may be appropriate for severe, debilitating localised palmar sweating</w:t>
      </w:r>
    </w:p>
    <w:p w14:paraId="4AD772A9" w14:textId="77777777" w:rsidR="00E83B72" w:rsidRPr="00AB30A3" w:rsidRDefault="00E83B72" w:rsidP="00927BB6">
      <w:pPr>
        <w:pStyle w:val="ListParagraph"/>
        <w:numPr>
          <w:ilvl w:val="1"/>
          <w:numId w:val="2"/>
        </w:numPr>
      </w:pPr>
      <w:r w:rsidRPr="00FC2C5D">
        <w:t xml:space="preserve">In </w:t>
      </w:r>
      <w:r w:rsidRPr="00AB30A3">
        <w:t>craniofacial or gustatory hyperhidrosis:</w:t>
      </w:r>
    </w:p>
    <w:p w14:paraId="465688D9" w14:textId="77777777" w:rsidR="00E83B72" w:rsidRPr="00AB30A3" w:rsidRDefault="00E83B72" w:rsidP="00927BB6">
      <w:pPr>
        <w:pStyle w:val="ListParagraph"/>
        <w:numPr>
          <w:ilvl w:val="2"/>
          <w:numId w:val="5"/>
        </w:numPr>
      </w:pPr>
      <w:hyperlink r:id="rId20" w:anchor="SYSTEMIC_MEDICATIONS__CLONIDINE" w:history="1">
        <w:r w:rsidRPr="00927BB6">
          <w:t>clonidine</w:t>
        </w:r>
      </w:hyperlink>
      <w:r w:rsidRPr="00AB30A3">
        <w:t> 0.2-0.4 milligrams (mg)/day is reported to reduce craniofacial or gustatory hyperhidrosis and may be considered as an alternative to Botox</w:t>
      </w:r>
    </w:p>
    <w:p w14:paraId="00CCC34E" w14:textId="77777777" w:rsidR="00E83B72" w:rsidRPr="00FC2C5D" w:rsidRDefault="5C9CBE8D" w:rsidP="3B7B8B00">
      <w:pPr>
        <w:pStyle w:val="ListParagraph"/>
      </w:pPr>
      <w:r>
        <w:t>if persistent symptoms are unresponsive to other treatments, sympathetic denervation is reported to reduce sweating in patients with craniofacial hyperhidrosis.</w:t>
      </w:r>
    </w:p>
    <w:p w14:paraId="1D636C7C" w14:textId="10FC3316" w:rsidR="3B7B8B00" w:rsidRDefault="3B7B8B00" w:rsidP="3B7B8B00"/>
    <w:p w14:paraId="6CECE16C" w14:textId="77777777" w:rsidR="00FD1E83" w:rsidRDefault="00FD1E83">
      <w:pPr>
        <w:rPr>
          <w:rFonts w:eastAsiaTheme="majorEastAsia"/>
          <w:b/>
          <w:bCs/>
          <w:color w:val="009242"/>
          <w:sz w:val="28"/>
          <w:szCs w:val="28"/>
        </w:rPr>
      </w:pPr>
      <w:r>
        <w:br w:type="page"/>
      </w:r>
    </w:p>
    <w:p w14:paraId="09B6E15E" w14:textId="50F5488B" w:rsidR="00666514" w:rsidRPr="001636EF" w:rsidRDefault="518CDAAC" w:rsidP="003D7BD0">
      <w:pPr>
        <w:pStyle w:val="Heading1"/>
      </w:pPr>
      <w:bookmarkStart w:id="10" w:name="_Toc197692328"/>
      <w:r>
        <w:lastRenderedPageBreak/>
        <w:t>References</w:t>
      </w:r>
      <w:bookmarkEnd w:id="10"/>
    </w:p>
    <w:p w14:paraId="149B2F08" w14:textId="5A7F6882" w:rsidR="001512A4" w:rsidRDefault="6D54EF47" w:rsidP="00FD1E83">
      <w:pPr>
        <w:pStyle w:val="ListParagraph"/>
        <w:numPr>
          <w:ilvl w:val="0"/>
          <w:numId w:val="4"/>
        </w:numPr>
        <w:spacing w:after="0"/>
        <w:ind w:left="426"/>
      </w:pPr>
      <w:r>
        <w:t xml:space="preserve">DynaMed. Hyperhidrosis. 2024 [cited 27 Jan2025]; Available from: </w:t>
      </w:r>
      <w:hyperlink r:id="rId21">
        <w:r w:rsidR="72FE26BE" w:rsidRPr="3B7B8B00">
          <w:rPr>
            <w:rStyle w:val="Hyperlink"/>
          </w:rPr>
          <w:t>https://www.DynaMed.com/condition/hyperhidrosis</w:t>
        </w:r>
      </w:hyperlink>
      <w:r w:rsidR="72FE26BE">
        <w:t>.</w:t>
      </w:r>
    </w:p>
    <w:p w14:paraId="2180E090" w14:textId="6AFF30DA" w:rsidR="00A0044F" w:rsidRPr="001636EF" w:rsidRDefault="2CC9BE84" w:rsidP="00FD1E83">
      <w:pPr>
        <w:pStyle w:val="ListParagraph"/>
        <w:numPr>
          <w:ilvl w:val="0"/>
          <w:numId w:val="4"/>
        </w:numPr>
        <w:spacing w:after="0"/>
        <w:ind w:left="426"/>
      </w:pPr>
      <w:r>
        <w:t>British Medical Journal (BMJ) Best practice</w:t>
      </w:r>
      <w:r w:rsidR="6D54EF47">
        <w:t xml:space="preserve">. Hyperhidrosis. 2024 [cited 27 Jan2025]; Available from: </w:t>
      </w:r>
      <w:hyperlink r:id="rId22">
        <w:r w:rsidR="72FE26BE" w:rsidRPr="3B7B8B00">
          <w:rPr>
            <w:rStyle w:val="Hyperlink"/>
          </w:rPr>
          <w:t>https://bestpractice.bmj.com/topics/en-gb/856</w:t>
        </w:r>
      </w:hyperlink>
      <w:r w:rsidR="72FE26BE">
        <w:t>.</w:t>
      </w:r>
    </w:p>
    <w:p w14:paraId="7525A3EF" w14:textId="51496ADB" w:rsidR="1E663726" w:rsidRPr="00FD1E83" w:rsidRDefault="1E663726" w:rsidP="00FD1E83">
      <w:pPr>
        <w:pStyle w:val="ListParagraph"/>
        <w:numPr>
          <w:ilvl w:val="0"/>
          <w:numId w:val="4"/>
        </w:numPr>
        <w:spacing w:after="0"/>
        <w:ind w:left="426"/>
        <w:rPr>
          <w:rFonts w:eastAsia="Aptos"/>
        </w:rPr>
      </w:pPr>
      <w:r w:rsidRPr="00FD1E83">
        <w:rPr>
          <w:rFonts w:eastAsia="Aptos"/>
        </w:rPr>
        <w:t xml:space="preserve">Centre for Sustainable Delivery, Scottish Dermatological Society. Hyperhidrosis. 2023 [cited 27 Jan 2025]; Available from: </w:t>
      </w:r>
      <w:hyperlink r:id="rId23">
        <w:r w:rsidRPr="00FD1E83">
          <w:rPr>
            <w:rStyle w:val="Hyperlink"/>
            <w:rFonts w:eastAsia="Aptos"/>
          </w:rPr>
          <w:t>https://rightdecisions.scot.nhs.uk/dermatology-pathways/hyperhidrosis/</w:t>
        </w:r>
      </w:hyperlink>
      <w:r w:rsidRPr="00FD1E83">
        <w:rPr>
          <w:rFonts w:eastAsia="Aptos"/>
        </w:rPr>
        <w:t>.</w:t>
      </w:r>
    </w:p>
    <w:p w14:paraId="11DA3C88" w14:textId="3CCE30C4" w:rsidR="1E663726" w:rsidRPr="00FD1E83" w:rsidRDefault="1E663726" w:rsidP="00FD1E83">
      <w:pPr>
        <w:pStyle w:val="ListParagraph"/>
        <w:numPr>
          <w:ilvl w:val="0"/>
          <w:numId w:val="4"/>
        </w:numPr>
        <w:spacing w:after="0"/>
        <w:ind w:left="426"/>
        <w:rPr>
          <w:rFonts w:eastAsia="Aptos"/>
        </w:rPr>
      </w:pPr>
      <w:r w:rsidRPr="00FD1E83">
        <w:rPr>
          <w:rFonts w:eastAsia="Aptos"/>
        </w:rPr>
        <w:t xml:space="preserve">International Hyperhidrosis Society. Clinical Guidelines. 2018 [cited 27 Jan 2025]; Available from: </w:t>
      </w:r>
      <w:hyperlink r:id="rId24">
        <w:r w:rsidRPr="00FD1E83">
          <w:rPr>
            <w:rStyle w:val="Hyperlink"/>
            <w:rFonts w:eastAsia="Aptos"/>
          </w:rPr>
          <w:t>https://www.sweathelp.org/index.php?option=com_content&amp;view=article&amp;id=93&amp;Itemid=322</w:t>
        </w:r>
      </w:hyperlink>
      <w:r w:rsidRPr="00FD1E83">
        <w:rPr>
          <w:rFonts w:eastAsia="Aptos"/>
        </w:rPr>
        <w:t>.</w:t>
      </w:r>
    </w:p>
    <w:p w14:paraId="52384D87" w14:textId="1ACCA8D5" w:rsidR="1E663726" w:rsidRPr="00FD1E83" w:rsidRDefault="1E663726" w:rsidP="00FD1E83">
      <w:pPr>
        <w:pStyle w:val="ListParagraph"/>
        <w:numPr>
          <w:ilvl w:val="0"/>
          <w:numId w:val="4"/>
        </w:numPr>
        <w:spacing w:after="0"/>
        <w:ind w:left="426"/>
        <w:rPr>
          <w:rFonts w:eastAsia="Aptos"/>
        </w:rPr>
      </w:pPr>
      <w:r w:rsidRPr="00FD1E83">
        <w:rPr>
          <w:rFonts w:eastAsia="Aptos"/>
        </w:rPr>
        <w:t xml:space="preserve">Galadari H, Galadari I, Smit R, Prygova I, Redaelli A. Treatment approaches and outcomes associated with the use of abobotulinumtoxinA for the treatment of hyperhidrosis: A systematic review. J Am Acad Dermatol. 2021;85(5):1121-9. </w:t>
      </w:r>
      <w:hyperlink r:id="rId25">
        <w:r w:rsidRPr="00FD1E83">
          <w:rPr>
            <w:rStyle w:val="Hyperlink"/>
            <w:rFonts w:eastAsia="Aptos"/>
          </w:rPr>
          <w:t>https://dx.doi.org/10.1016/j.jaad.2020.07.123</w:t>
        </w:r>
      </w:hyperlink>
      <w:r w:rsidR="23C0D1DF" w:rsidRPr="00FD1E83">
        <w:rPr>
          <w:rFonts w:eastAsia="Aptos"/>
        </w:rPr>
        <w:t>.</w:t>
      </w:r>
    </w:p>
    <w:p w14:paraId="5BCDD71B" w14:textId="63333C3F" w:rsidR="1E663726" w:rsidRPr="00FD1E83" w:rsidRDefault="1E663726" w:rsidP="00FD1E83">
      <w:pPr>
        <w:pStyle w:val="ListParagraph"/>
        <w:numPr>
          <w:ilvl w:val="0"/>
          <w:numId w:val="4"/>
        </w:numPr>
        <w:spacing w:after="0"/>
        <w:ind w:left="426"/>
        <w:rPr>
          <w:rFonts w:eastAsia="Aptos"/>
        </w:rPr>
      </w:pPr>
      <w:r w:rsidRPr="00FD1E83">
        <w:rPr>
          <w:rFonts w:eastAsia="Aptos"/>
        </w:rPr>
        <w:t xml:space="preserve">Shetty M. Guidelines on the use of botulinum toxin Type A. 2008 [cited 25 Jan 2025]; Available from: </w:t>
      </w:r>
      <w:hyperlink r:id="rId26">
        <w:r w:rsidRPr="00FD1E83">
          <w:rPr>
            <w:rStyle w:val="Hyperlink"/>
            <w:rFonts w:eastAsia="Aptos"/>
          </w:rPr>
          <w:t>https://ijdvl.com/guidelines-on-the-use-of-botulinum-toxin-type-a/</w:t>
        </w:r>
      </w:hyperlink>
      <w:r w:rsidRPr="00FD1E83">
        <w:rPr>
          <w:rFonts w:eastAsia="Aptos"/>
        </w:rPr>
        <w:t>.</w:t>
      </w:r>
    </w:p>
    <w:p w14:paraId="1D8118EC" w14:textId="3875A415" w:rsidR="1E663726" w:rsidRPr="00FD1E83" w:rsidRDefault="1E663726" w:rsidP="00FD1E83">
      <w:pPr>
        <w:pStyle w:val="ListParagraph"/>
        <w:numPr>
          <w:ilvl w:val="0"/>
          <w:numId w:val="4"/>
        </w:numPr>
        <w:spacing w:after="0"/>
        <w:ind w:left="426"/>
        <w:rPr>
          <w:rFonts w:eastAsia="Aptos"/>
        </w:rPr>
      </w:pPr>
      <w:r w:rsidRPr="00FD1E83">
        <w:rPr>
          <w:rFonts w:eastAsia="Aptos"/>
        </w:rPr>
        <w:t xml:space="preserve">Cox K, Ghebrehiwet M, Kee M, Rucker B, Flores H, Ottwell R, et al. Assessing the Reporting of Harms in Systematic Reviews Focused on the Therapeutic and Cosmetic Uses of Botulinum Toxin. Clinical Drug Investigation. 2023;43(2):85-95. </w:t>
      </w:r>
      <w:hyperlink r:id="rId27">
        <w:r w:rsidRPr="00FD1E83">
          <w:rPr>
            <w:rStyle w:val="Hyperlink"/>
            <w:rFonts w:eastAsia="Aptos"/>
          </w:rPr>
          <w:t>https://dx.doi.org/10.1007/s40261-022-01235-6</w:t>
        </w:r>
      </w:hyperlink>
      <w:r w:rsidR="53E810E0" w:rsidRPr="00FD1E83">
        <w:rPr>
          <w:rFonts w:eastAsia="Aptos"/>
        </w:rPr>
        <w:t>.</w:t>
      </w:r>
    </w:p>
    <w:p w14:paraId="7C3ADEB9" w14:textId="4D950727" w:rsidR="3B7B8B00" w:rsidRDefault="3B7B8B00"/>
    <w:p w14:paraId="4EC18758" w14:textId="77777777" w:rsidR="00F74B23" w:rsidRDefault="00F74B23">
      <w:pPr>
        <w:rPr>
          <w:rFonts w:eastAsiaTheme="majorEastAsia"/>
          <w:b/>
          <w:bCs/>
          <w:color w:val="009242"/>
          <w:sz w:val="28"/>
          <w:szCs w:val="28"/>
        </w:rPr>
      </w:pPr>
      <w:r>
        <w:br w:type="page"/>
      </w:r>
    </w:p>
    <w:p w14:paraId="0C2F7526" w14:textId="2A81C078" w:rsidR="00267304" w:rsidRPr="001636EF" w:rsidRDefault="00A0044F" w:rsidP="00BA791F">
      <w:pPr>
        <w:pStyle w:val="Heading1"/>
      </w:pPr>
      <w:bookmarkStart w:id="11" w:name="_Toc197692329"/>
      <w:r w:rsidRPr="001636EF">
        <w:lastRenderedPageBreak/>
        <w:t>Appendi</w:t>
      </w:r>
      <w:r w:rsidR="00267304" w:rsidRPr="001636EF">
        <w:t>ces</w:t>
      </w:r>
      <w:bookmarkEnd w:id="11"/>
    </w:p>
    <w:p w14:paraId="6406952F" w14:textId="5ABA2A3E" w:rsidR="003D7F19" w:rsidRPr="001636EF" w:rsidRDefault="00267304" w:rsidP="005E14CF">
      <w:pPr>
        <w:pStyle w:val="Heading2"/>
        <w:numPr>
          <w:ilvl w:val="0"/>
          <w:numId w:val="0"/>
        </w:numPr>
        <w:ind w:left="576" w:hanging="576"/>
      </w:pPr>
      <w:bookmarkStart w:id="12" w:name="_Toc197692330"/>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2"/>
    </w:p>
    <w:p w14:paraId="6C32E104" w14:textId="70020EB3" w:rsidR="003D7F19" w:rsidRPr="0074183C" w:rsidRDefault="003D7F19" w:rsidP="003D7F19">
      <w:r w:rsidRPr="001636EF">
        <w:t xml:space="preserve">We searched MEDLINE, Ovid Embase, PsycInfo bibliographic databases on Ovid, the Cochrane Database of Systematic Reviews, DynaMed and </w:t>
      </w:r>
      <w:r w:rsidR="005806B8">
        <w:t>B</w:t>
      </w:r>
      <w:r w:rsidR="006D630F">
        <w:t>MJ</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379DC273" w:rsidP="00E1680D">
      <w:r>
        <w:t>We screened the literature search results for relevance to the topic by reviewing publication types, titles, abstracts, tables of content and executive summaries. We extracted and summarised the key findings from the included resources.</w:t>
      </w:r>
    </w:p>
    <w:p w14:paraId="1447A628" w14:textId="41B8AC48" w:rsidR="00A0044F" w:rsidRDefault="38D0E30B" w:rsidP="005E14CF">
      <w:pPr>
        <w:pStyle w:val="Heading2"/>
        <w:numPr>
          <w:ilvl w:val="0"/>
          <w:numId w:val="0"/>
        </w:numPr>
        <w:ind w:left="576" w:hanging="576"/>
      </w:pPr>
      <w:bookmarkStart w:id="13" w:name="_Toc197692331"/>
      <w:r>
        <w:t>Appendix 2</w:t>
      </w:r>
      <w:r w:rsidR="344AD8F0">
        <w:t>–</w:t>
      </w:r>
      <w:r w:rsidR="49113C60">
        <w:t>Search strategy</w:t>
      </w:r>
      <w:bookmarkEnd w:id="13"/>
    </w:p>
    <w:p w14:paraId="11E7EDFB" w14:textId="57CCE5CB" w:rsidR="00337034" w:rsidRPr="00FD1E83" w:rsidRDefault="00FD1E83" w:rsidP="3B7B8B00">
      <w:pPr>
        <w:rPr>
          <w:rFonts w:eastAsia="Aptos"/>
          <w:b/>
          <w:bCs/>
        </w:rPr>
      </w:pPr>
      <w:r w:rsidRPr="00FD1E83">
        <w:rPr>
          <w:rFonts w:eastAsia="Aptos"/>
          <w:b/>
          <w:bCs/>
        </w:rPr>
        <w:t>MEDLINE</w:t>
      </w:r>
    </w:p>
    <w:p w14:paraId="3FAC027E" w14:textId="7DFBC893" w:rsidR="00337034" w:rsidRPr="00F74B23" w:rsidRDefault="38CFD0FB" w:rsidP="00FD1E83">
      <w:pPr>
        <w:spacing w:after="0" w:line="240" w:lineRule="auto"/>
        <w:ind w:left="426" w:hanging="426"/>
        <w:rPr>
          <w:rFonts w:eastAsia="Aptos"/>
        </w:rPr>
      </w:pPr>
      <w:r w:rsidRPr="3B7B8B00">
        <w:rPr>
          <w:rFonts w:eastAsia="Aptos"/>
        </w:rPr>
        <w:t>1</w:t>
      </w:r>
      <w:r w:rsidR="00337034">
        <w:tab/>
      </w:r>
      <w:r w:rsidRPr="3B7B8B00">
        <w:rPr>
          <w:rFonts w:eastAsia="Aptos"/>
        </w:rPr>
        <w:t>Hyperhidrosis/ 3530</w:t>
      </w:r>
    </w:p>
    <w:p w14:paraId="1ECBDD62" w14:textId="7E487461" w:rsidR="00337034" w:rsidRPr="00F74B23" w:rsidRDefault="38CFD0FB" w:rsidP="00FD1E83">
      <w:pPr>
        <w:spacing w:after="0" w:line="240" w:lineRule="auto"/>
        <w:ind w:left="426" w:hanging="426"/>
        <w:rPr>
          <w:rFonts w:eastAsia="Aptos"/>
        </w:rPr>
      </w:pPr>
      <w:r w:rsidRPr="3B7B8B00">
        <w:rPr>
          <w:rFonts w:eastAsia="Aptos"/>
        </w:rPr>
        <w:t>2</w:t>
      </w:r>
      <w:r w:rsidR="00337034">
        <w:tab/>
      </w:r>
      <w:proofErr w:type="spellStart"/>
      <w:r w:rsidRPr="3B7B8B00">
        <w:rPr>
          <w:rFonts w:eastAsia="Aptos"/>
        </w:rPr>
        <w:t>Hyperhidros</w:t>
      </w:r>
      <w:proofErr w:type="spellEnd"/>
      <w:r w:rsidRPr="3B7B8B00">
        <w:rPr>
          <w:rFonts w:eastAsia="Aptos"/>
        </w:rPr>
        <w:t>*.</w:t>
      </w:r>
      <w:proofErr w:type="spellStart"/>
      <w:r w:rsidRPr="3B7B8B00">
        <w:rPr>
          <w:rFonts w:eastAsia="Aptos"/>
        </w:rPr>
        <w:t>ti,ab,kf</w:t>
      </w:r>
      <w:proofErr w:type="spellEnd"/>
      <w:r w:rsidRPr="3B7B8B00">
        <w:rPr>
          <w:rFonts w:eastAsia="Aptos"/>
        </w:rPr>
        <w:t>.</w:t>
      </w:r>
      <w:r w:rsidR="00337034">
        <w:tab/>
      </w:r>
      <w:r w:rsidRPr="3B7B8B00">
        <w:rPr>
          <w:rFonts w:eastAsia="Aptos"/>
        </w:rPr>
        <w:t>4075</w:t>
      </w:r>
    </w:p>
    <w:p w14:paraId="142F393B" w14:textId="6EF52CA2" w:rsidR="00337034" w:rsidRPr="00F74B23" w:rsidRDefault="38CFD0FB" w:rsidP="00FD1E83">
      <w:pPr>
        <w:spacing w:after="0" w:line="240" w:lineRule="auto"/>
        <w:ind w:left="426" w:hanging="426"/>
        <w:rPr>
          <w:rFonts w:eastAsia="Aptos"/>
        </w:rPr>
      </w:pPr>
      <w:r w:rsidRPr="3B7B8B00">
        <w:rPr>
          <w:rFonts w:eastAsia="Aptos"/>
        </w:rPr>
        <w:t>3</w:t>
      </w:r>
      <w:r w:rsidR="00337034">
        <w:tab/>
      </w:r>
      <w:proofErr w:type="spellStart"/>
      <w:r w:rsidRPr="3B7B8B00">
        <w:rPr>
          <w:rFonts w:eastAsia="Aptos"/>
        </w:rPr>
        <w:t>Hyperidrosis.ti,ab,kf</w:t>
      </w:r>
      <w:proofErr w:type="spellEnd"/>
      <w:r w:rsidRPr="3B7B8B00">
        <w:rPr>
          <w:rFonts w:eastAsia="Aptos"/>
        </w:rPr>
        <w:t>.</w:t>
      </w:r>
      <w:r w:rsidR="00337034">
        <w:tab/>
      </w:r>
      <w:r w:rsidRPr="3B7B8B00">
        <w:rPr>
          <w:rFonts w:eastAsia="Aptos"/>
        </w:rPr>
        <w:t>33</w:t>
      </w:r>
    </w:p>
    <w:p w14:paraId="3AB1076B" w14:textId="14B10807" w:rsidR="00337034" w:rsidRPr="00F74B23" w:rsidRDefault="38CFD0FB" w:rsidP="00FD1E83">
      <w:pPr>
        <w:spacing w:after="0" w:line="240" w:lineRule="auto"/>
        <w:ind w:left="426" w:hanging="426"/>
        <w:rPr>
          <w:rFonts w:eastAsia="Aptos"/>
        </w:rPr>
      </w:pPr>
      <w:r w:rsidRPr="3B7B8B00">
        <w:rPr>
          <w:rFonts w:eastAsia="Aptos"/>
        </w:rPr>
        <w:t>4</w:t>
      </w:r>
      <w:r w:rsidR="00337034">
        <w:tab/>
      </w:r>
      <w:proofErr w:type="spellStart"/>
      <w:r w:rsidRPr="3B7B8B00">
        <w:rPr>
          <w:rFonts w:eastAsia="Aptos"/>
        </w:rPr>
        <w:t>Sweating.ti,ab,kf</w:t>
      </w:r>
      <w:proofErr w:type="spellEnd"/>
      <w:r w:rsidRPr="3B7B8B00">
        <w:rPr>
          <w:rFonts w:eastAsia="Aptos"/>
        </w:rPr>
        <w:t>.</w:t>
      </w:r>
      <w:r w:rsidR="00337034">
        <w:tab/>
      </w:r>
      <w:r w:rsidRPr="3B7B8B00">
        <w:rPr>
          <w:rFonts w:eastAsia="Aptos"/>
        </w:rPr>
        <w:t>10565</w:t>
      </w:r>
    </w:p>
    <w:p w14:paraId="0D3C6C4C" w14:textId="0A52D9D8" w:rsidR="00337034" w:rsidRPr="00F74B23" w:rsidRDefault="38CFD0FB" w:rsidP="00FD1E83">
      <w:pPr>
        <w:spacing w:after="0" w:line="240" w:lineRule="auto"/>
        <w:ind w:left="426" w:hanging="426"/>
        <w:rPr>
          <w:rFonts w:eastAsia="Aptos"/>
        </w:rPr>
      </w:pPr>
      <w:r w:rsidRPr="3B7B8B00">
        <w:rPr>
          <w:rFonts w:eastAsia="Aptos"/>
        </w:rPr>
        <w:t>5</w:t>
      </w:r>
      <w:r w:rsidR="00337034">
        <w:tab/>
      </w:r>
      <w:proofErr w:type="spellStart"/>
      <w:r w:rsidRPr="3B7B8B00">
        <w:rPr>
          <w:rFonts w:eastAsia="Aptos"/>
        </w:rPr>
        <w:t>perspiration.ti,ab,kf</w:t>
      </w:r>
      <w:proofErr w:type="spellEnd"/>
      <w:r w:rsidRPr="3B7B8B00">
        <w:rPr>
          <w:rFonts w:eastAsia="Aptos"/>
        </w:rPr>
        <w:t>.</w:t>
      </w:r>
      <w:r w:rsidR="00337034">
        <w:tab/>
      </w:r>
      <w:r w:rsidRPr="3B7B8B00">
        <w:rPr>
          <w:rFonts w:eastAsia="Aptos"/>
        </w:rPr>
        <w:t>1418</w:t>
      </w:r>
    </w:p>
    <w:p w14:paraId="76B4E542" w14:textId="19C6FC43" w:rsidR="00337034" w:rsidRPr="00F74B23" w:rsidRDefault="38CFD0FB" w:rsidP="00FD1E83">
      <w:pPr>
        <w:spacing w:after="0" w:line="240" w:lineRule="auto"/>
        <w:ind w:left="426" w:hanging="426"/>
        <w:rPr>
          <w:rFonts w:eastAsia="Aptos"/>
        </w:rPr>
      </w:pPr>
      <w:r w:rsidRPr="3B7B8B00">
        <w:rPr>
          <w:rFonts w:eastAsia="Aptos"/>
        </w:rPr>
        <w:t>6</w:t>
      </w:r>
      <w:r w:rsidR="00337034">
        <w:tab/>
      </w:r>
      <w:r w:rsidRPr="3B7B8B00">
        <w:rPr>
          <w:rFonts w:eastAsia="Aptos"/>
        </w:rPr>
        <w:t>or/1-5</w:t>
      </w:r>
      <w:r w:rsidR="00337034">
        <w:tab/>
      </w:r>
      <w:r w:rsidRPr="3B7B8B00">
        <w:rPr>
          <w:rFonts w:eastAsia="Aptos"/>
        </w:rPr>
        <w:t>15347</w:t>
      </w:r>
    </w:p>
    <w:p w14:paraId="12C6057C" w14:textId="5FAA0252" w:rsidR="00337034" w:rsidRPr="00F74B23" w:rsidRDefault="38CFD0FB" w:rsidP="00FD1E83">
      <w:pPr>
        <w:spacing w:after="0" w:line="240" w:lineRule="auto"/>
        <w:ind w:left="426" w:hanging="426"/>
        <w:rPr>
          <w:rFonts w:eastAsia="Aptos"/>
        </w:rPr>
      </w:pPr>
      <w:r w:rsidRPr="3B7B8B00">
        <w:rPr>
          <w:rFonts w:eastAsia="Aptos"/>
        </w:rPr>
        <w:t>7</w:t>
      </w:r>
      <w:r w:rsidR="00337034">
        <w:tab/>
      </w:r>
      <w:r w:rsidRPr="3B7B8B00">
        <w:rPr>
          <w:rFonts w:eastAsia="Aptos"/>
        </w:rPr>
        <w:t>Botulinum Toxins, Type A/</w:t>
      </w:r>
      <w:r w:rsidR="00337034">
        <w:tab/>
      </w:r>
      <w:r w:rsidRPr="3B7B8B00">
        <w:rPr>
          <w:rFonts w:eastAsia="Aptos"/>
        </w:rPr>
        <w:t>12045</w:t>
      </w:r>
    </w:p>
    <w:p w14:paraId="15C1B690" w14:textId="3F4AB35A" w:rsidR="00337034" w:rsidRPr="00F74B23" w:rsidRDefault="38CFD0FB" w:rsidP="00FD1E83">
      <w:pPr>
        <w:spacing w:after="0" w:line="240" w:lineRule="auto"/>
        <w:ind w:left="426" w:hanging="426"/>
        <w:rPr>
          <w:rFonts w:eastAsia="Aptos"/>
        </w:rPr>
      </w:pPr>
      <w:r w:rsidRPr="3B7B8B00">
        <w:rPr>
          <w:rFonts w:eastAsia="Aptos"/>
        </w:rPr>
        <w:t>8</w:t>
      </w:r>
      <w:r w:rsidR="00337034">
        <w:tab/>
      </w:r>
      <w:proofErr w:type="spellStart"/>
      <w:r w:rsidRPr="3B7B8B00">
        <w:rPr>
          <w:rFonts w:eastAsia="Aptos"/>
        </w:rPr>
        <w:t>Botox.ti,ab,kf</w:t>
      </w:r>
      <w:proofErr w:type="spellEnd"/>
      <w:r w:rsidRPr="3B7B8B00">
        <w:rPr>
          <w:rFonts w:eastAsia="Aptos"/>
        </w:rPr>
        <w:t>. 2665</w:t>
      </w:r>
    </w:p>
    <w:p w14:paraId="05541BC6" w14:textId="213D30EB" w:rsidR="00337034" w:rsidRPr="00F74B23" w:rsidRDefault="38CFD0FB" w:rsidP="00FD1E83">
      <w:pPr>
        <w:spacing w:after="0" w:line="240" w:lineRule="auto"/>
        <w:ind w:left="426" w:hanging="426"/>
        <w:rPr>
          <w:rFonts w:eastAsia="Aptos"/>
        </w:rPr>
      </w:pPr>
      <w:r w:rsidRPr="3B7B8B00">
        <w:rPr>
          <w:rFonts w:eastAsia="Aptos"/>
        </w:rPr>
        <w:t>9</w:t>
      </w:r>
      <w:r w:rsidR="00337034">
        <w:tab/>
      </w:r>
      <w:proofErr w:type="spellStart"/>
      <w:r w:rsidRPr="3B7B8B00">
        <w:rPr>
          <w:rFonts w:eastAsia="Aptos"/>
        </w:rPr>
        <w:t>Botulinum.ti,ab,kf</w:t>
      </w:r>
      <w:proofErr w:type="spellEnd"/>
      <w:r w:rsidRPr="3B7B8B00">
        <w:rPr>
          <w:rFonts w:eastAsia="Aptos"/>
        </w:rPr>
        <w:t>.</w:t>
      </w:r>
      <w:r w:rsidR="00337034">
        <w:tab/>
      </w:r>
      <w:r w:rsidRPr="3B7B8B00">
        <w:rPr>
          <w:rFonts w:eastAsia="Aptos"/>
        </w:rPr>
        <w:t>25004</w:t>
      </w:r>
    </w:p>
    <w:p w14:paraId="31C0F81F" w14:textId="39947DAB" w:rsidR="00337034" w:rsidRPr="00F74B23" w:rsidRDefault="38CFD0FB" w:rsidP="00FD1E83">
      <w:pPr>
        <w:spacing w:after="0" w:line="240" w:lineRule="auto"/>
        <w:ind w:left="426" w:hanging="426"/>
        <w:rPr>
          <w:rFonts w:eastAsia="Aptos"/>
        </w:rPr>
      </w:pPr>
      <w:r w:rsidRPr="3B7B8B00">
        <w:rPr>
          <w:rFonts w:eastAsia="Aptos"/>
        </w:rPr>
        <w:t>10</w:t>
      </w:r>
      <w:r w:rsidR="00337034">
        <w:tab/>
      </w:r>
      <w:proofErr w:type="spellStart"/>
      <w:r w:rsidRPr="3B7B8B00">
        <w:rPr>
          <w:rFonts w:eastAsia="Aptos"/>
        </w:rPr>
        <w:t>Meditoxin.ti,ab,kf</w:t>
      </w:r>
      <w:proofErr w:type="spellEnd"/>
      <w:r w:rsidRPr="3B7B8B00">
        <w:rPr>
          <w:rFonts w:eastAsia="Aptos"/>
        </w:rPr>
        <w:t>.</w:t>
      </w:r>
      <w:r w:rsidR="00337034">
        <w:tab/>
      </w:r>
      <w:r w:rsidRPr="3B7B8B00">
        <w:rPr>
          <w:rFonts w:eastAsia="Aptos"/>
        </w:rPr>
        <w:t>6</w:t>
      </w:r>
    </w:p>
    <w:p w14:paraId="7CE853FB" w14:textId="2FCF5897" w:rsidR="00337034" w:rsidRPr="001553D8" w:rsidRDefault="38CFD0FB" w:rsidP="00FD1E83">
      <w:pPr>
        <w:spacing w:after="0" w:line="240" w:lineRule="auto"/>
        <w:ind w:left="426" w:hanging="426"/>
        <w:rPr>
          <w:rFonts w:eastAsia="Aptos"/>
          <w:lang w:val="fr-FR"/>
        </w:rPr>
      </w:pPr>
      <w:r w:rsidRPr="001553D8">
        <w:rPr>
          <w:rFonts w:eastAsia="Aptos"/>
          <w:lang w:val="fr-FR"/>
        </w:rPr>
        <w:t>11</w:t>
      </w:r>
      <w:r w:rsidR="00337034" w:rsidRPr="001553D8">
        <w:rPr>
          <w:lang w:val="fr-FR"/>
        </w:rPr>
        <w:tab/>
      </w:r>
      <w:r w:rsidRPr="001553D8">
        <w:rPr>
          <w:rFonts w:eastAsia="Aptos"/>
          <w:lang w:val="fr-FR"/>
        </w:rPr>
        <w:t>Neuronox.ti,ab,kf. 13</w:t>
      </w:r>
    </w:p>
    <w:p w14:paraId="5286C805" w14:textId="40866AFA" w:rsidR="00337034" w:rsidRPr="001553D8" w:rsidRDefault="38CFD0FB" w:rsidP="00FD1E83">
      <w:pPr>
        <w:spacing w:after="0" w:line="240" w:lineRule="auto"/>
        <w:ind w:left="426" w:hanging="426"/>
        <w:rPr>
          <w:rFonts w:eastAsia="Aptos"/>
          <w:lang w:val="fr-FR"/>
        </w:rPr>
      </w:pPr>
      <w:r w:rsidRPr="001553D8">
        <w:rPr>
          <w:rFonts w:eastAsia="Aptos"/>
          <w:lang w:val="fr-FR"/>
        </w:rPr>
        <w:t>12</w:t>
      </w:r>
      <w:r w:rsidR="00337034" w:rsidRPr="001553D8">
        <w:rPr>
          <w:lang w:val="fr-FR"/>
        </w:rPr>
        <w:tab/>
      </w:r>
      <w:r w:rsidRPr="001553D8">
        <w:rPr>
          <w:rFonts w:eastAsia="Aptos"/>
          <w:lang w:val="fr-FR"/>
        </w:rPr>
        <w:t>Oculinum.ti,ab,kf. 34</w:t>
      </w:r>
    </w:p>
    <w:p w14:paraId="6D303124" w14:textId="73DEDEB6" w:rsidR="00337034" w:rsidRPr="00F74B23" w:rsidRDefault="38CFD0FB" w:rsidP="00FD1E83">
      <w:pPr>
        <w:spacing w:after="0" w:line="240" w:lineRule="auto"/>
        <w:ind w:left="426" w:hanging="426"/>
        <w:rPr>
          <w:rFonts w:eastAsia="Aptos"/>
        </w:rPr>
      </w:pPr>
      <w:r w:rsidRPr="3B7B8B00">
        <w:rPr>
          <w:rFonts w:eastAsia="Aptos"/>
        </w:rPr>
        <w:t>13</w:t>
      </w:r>
      <w:r w:rsidR="00337034">
        <w:tab/>
      </w:r>
      <w:proofErr w:type="spellStart"/>
      <w:r w:rsidRPr="3B7B8B00">
        <w:rPr>
          <w:rFonts w:eastAsia="Aptos"/>
        </w:rPr>
        <w:t>Onabotulinumtoxin</w:t>
      </w:r>
      <w:proofErr w:type="spellEnd"/>
      <w:r w:rsidRPr="3B7B8B00">
        <w:rPr>
          <w:rFonts w:eastAsia="Aptos"/>
        </w:rPr>
        <w:t>*.</w:t>
      </w:r>
      <w:proofErr w:type="spellStart"/>
      <w:r w:rsidRPr="3B7B8B00">
        <w:rPr>
          <w:rFonts w:eastAsia="Aptos"/>
        </w:rPr>
        <w:t>ti,ab,kf</w:t>
      </w:r>
      <w:proofErr w:type="spellEnd"/>
      <w:r w:rsidRPr="3B7B8B00">
        <w:rPr>
          <w:rFonts w:eastAsia="Aptos"/>
        </w:rPr>
        <w:t>.</w:t>
      </w:r>
      <w:r w:rsidR="00337034">
        <w:tab/>
      </w:r>
      <w:r w:rsidRPr="3B7B8B00">
        <w:rPr>
          <w:rFonts w:eastAsia="Aptos"/>
        </w:rPr>
        <w:t>1786</w:t>
      </w:r>
    </w:p>
    <w:p w14:paraId="5F77CA3D" w14:textId="7FC2D5A7" w:rsidR="00337034" w:rsidRPr="00F74B23" w:rsidRDefault="38CFD0FB" w:rsidP="00FD1E83">
      <w:pPr>
        <w:spacing w:after="0" w:line="240" w:lineRule="auto"/>
        <w:ind w:left="426" w:hanging="426"/>
        <w:rPr>
          <w:rFonts w:eastAsia="Aptos"/>
        </w:rPr>
      </w:pPr>
      <w:r w:rsidRPr="3B7B8B00">
        <w:rPr>
          <w:rFonts w:eastAsia="Aptos"/>
        </w:rPr>
        <w:t>14</w:t>
      </w:r>
      <w:r w:rsidR="00337034">
        <w:tab/>
      </w:r>
      <w:proofErr w:type="spellStart"/>
      <w:r w:rsidRPr="3B7B8B00">
        <w:rPr>
          <w:rFonts w:eastAsia="Aptos"/>
        </w:rPr>
        <w:t>Vistabe</w:t>
      </w:r>
      <w:proofErr w:type="spellEnd"/>
      <w:r w:rsidRPr="3B7B8B00">
        <w:rPr>
          <w:rFonts w:eastAsia="Aptos"/>
        </w:rPr>
        <w:t>*.</w:t>
      </w:r>
      <w:proofErr w:type="spellStart"/>
      <w:r w:rsidRPr="3B7B8B00">
        <w:rPr>
          <w:rFonts w:eastAsia="Aptos"/>
        </w:rPr>
        <w:t>ti,ab,kf</w:t>
      </w:r>
      <w:proofErr w:type="spellEnd"/>
      <w:r w:rsidRPr="3B7B8B00">
        <w:rPr>
          <w:rFonts w:eastAsia="Aptos"/>
        </w:rPr>
        <w:t>. 15</w:t>
      </w:r>
    </w:p>
    <w:p w14:paraId="7CDCDC31" w14:textId="035E7458" w:rsidR="00337034" w:rsidRPr="00F74B23" w:rsidRDefault="38CFD0FB" w:rsidP="00FD1E83">
      <w:pPr>
        <w:spacing w:after="0" w:line="240" w:lineRule="auto"/>
        <w:ind w:left="426" w:hanging="426"/>
        <w:rPr>
          <w:rFonts w:eastAsia="Aptos"/>
        </w:rPr>
      </w:pPr>
      <w:r w:rsidRPr="3B7B8B00">
        <w:rPr>
          <w:rFonts w:eastAsia="Aptos"/>
        </w:rPr>
        <w:t>15</w:t>
      </w:r>
      <w:r w:rsidR="00337034">
        <w:tab/>
      </w:r>
      <w:r w:rsidRPr="3B7B8B00">
        <w:rPr>
          <w:rFonts w:eastAsia="Aptos"/>
        </w:rPr>
        <w:t>or/7-14</w:t>
      </w:r>
      <w:r w:rsidR="00337034">
        <w:tab/>
      </w:r>
      <w:r w:rsidRPr="3B7B8B00">
        <w:rPr>
          <w:rFonts w:eastAsia="Aptos"/>
        </w:rPr>
        <w:t>28008</w:t>
      </w:r>
    </w:p>
    <w:p w14:paraId="17694DAF" w14:textId="0767540D" w:rsidR="00337034" w:rsidRPr="00F74B23" w:rsidRDefault="38CFD0FB" w:rsidP="00FD1E83">
      <w:pPr>
        <w:spacing w:after="0" w:line="240" w:lineRule="auto"/>
        <w:ind w:left="426" w:hanging="426"/>
        <w:rPr>
          <w:rFonts w:eastAsia="Aptos"/>
        </w:rPr>
      </w:pPr>
      <w:r w:rsidRPr="3B7B8B00">
        <w:rPr>
          <w:rFonts w:eastAsia="Aptos"/>
        </w:rPr>
        <w:t>16</w:t>
      </w:r>
      <w:r w:rsidR="00337034">
        <w:tab/>
      </w:r>
      <w:r w:rsidRPr="3B7B8B00">
        <w:rPr>
          <w:rFonts w:eastAsia="Aptos"/>
        </w:rPr>
        <w:t>and/6,15</w:t>
      </w:r>
      <w:r w:rsidR="00337034">
        <w:tab/>
      </w:r>
      <w:r w:rsidRPr="3B7B8B00">
        <w:rPr>
          <w:rFonts w:eastAsia="Aptos"/>
        </w:rPr>
        <w:t>870</w:t>
      </w:r>
    </w:p>
    <w:p w14:paraId="2A9E0EC2" w14:textId="59F8089D" w:rsidR="00337034" w:rsidRPr="00F74B23" w:rsidRDefault="38CFD0FB" w:rsidP="00FD1E83">
      <w:pPr>
        <w:spacing w:after="0" w:line="240" w:lineRule="auto"/>
        <w:ind w:left="426" w:hanging="426"/>
        <w:rPr>
          <w:rFonts w:eastAsia="Aptos"/>
        </w:rPr>
      </w:pPr>
      <w:r w:rsidRPr="3B7B8B00">
        <w:rPr>
          <w:rFonts w:eastAsia="Aptos"/>
        </w:rPr>
        <w:t>17</w:t>
      </w:r>
      <w:r w:rsidR="00337034">
        <w:tab/>
      </w:r>
      <w:r w:rsidRPr="3B7B8B00">
        <w:rPr>
          <w:rFonts w:eastAsia="Aptos"/>
        </w:rPr>
        <w:t xml:space="preserve">limit 16 to (yr="2015 -Current" and (consensus development conference or consensus development conference, </w:t>
      </w:r>
      <w:proofErr w:type="spellStart"/>
      <w:r w:rsidRPr="3B7B8B00">
        <w:rPr>
          <w:rFonts w:eastAsia="Aptos"/>
        </w:rPr>
        <w:t>nih</w:t>
      </w:r>
      <w:proofErr w:type="spellEnd"/>
      <w:r w:rsidRPr="3B7B8B00">
        <w:rPr>
          <w:rFonts w:eastAsia="Aptos"/>
        </w:rPr>
        <w:t xml:space="preserve"> or government publication or guideline or legislation or practice guideline or technical report))</w:t>
      </w:r>
      <w:r w:rsidR="00337034">
        <w:tab/>
      </w:r>
      <w:r w:rsidRPr="3B7B8B00">
        <w:rPr>
          <w:rFonts w:eastAsia="Aptos"/>
        </w:rPr>
        <w:t>0</w:t>
      </w:r>
    </w:p>
    <w:p w14:paraId="5FACF14C" w14:textId="58304C6B" w:rsidR="00337034" w:rsidRPr="00F74B23" w:rsidRDefault="38CFD0FB" w:rsidP="00FD1E83">
      <w:pPr>
        <w:spacing w:after="0" w:line="240" w:lineRule="auto"/>
        <w:ind w:left="426" w:hanging="426"/>
        <w:rPr>
          <w:rFonts w:eastAsia="Aptos"/>
        </w:rPr>
      </w:pPr>
      <w:r w:rsidRPr="3B7B8B00">
        <w:rPr>
          <w:rFonts w:eastAsia="Aptos"/>
        </w:rPr>
        <w:t>18</w:t>
      </w:r>
      <w:r w:rsidR="00337034">
        <w:tab/>
      </w:r>
      <w:r w:rsidRPr="3B7B8B00">
        <w:rPr>
          <w:rFonts w:eastAsia="Aptos"/>
        </w:rPr>
        <w:t>limit 17 to (yr="2015 -Current" and "systematic review")</w:t>
      </w:r>
      <w:r w:rsidR="00337034">
        <w:tab/>
      </w:r>
      <w:r w:rsidRPr="3B7B8B00">
        <w:rPr>
          <w:rFonts w:eastAsia="Aptos"/>
        </w:rPr>
        <w:t>0</w:t>
      </w:r>
    </w:p>
    <w:p w14:paraId="1FCD627D" w14:textId="0E3EC9E4" w:rsidR="00337034" w:rsidRPr="00F74B23" w:rsidRDefault="38CFD0FB" w:rsidP="00FD1E83">
      <w:pPr>
        <w:spacing w:after="0" w:line="240" w:lineRule="auto"/>
        <w:ind w:left="426" w:hanging="426"/>
        <w:rPr>
          <w:rFonts w:eastAsia="Aptos"/>
        </w:rPr>
      </w:pPr>
      <w:r w:rsidRPr="3B7B8B00">
        <w:rPr>
          <w:rFonts w:eastAsia="Aptos"/>
        </w:rPr>
        <w:t>19</w:t>
      </w:r>
      <w:r w:rsidR="00337034">
        <w:tab/>
      </w:r>
      <w:r w:rsidRPr="3B7B8B00">
        <w:rPr>
          <w:rFonts w:eastAsia="Aptos"/>
        </w:rPr>
        <w:t>systematic review*.</w:t>
      </w:r>
      <w:proofErr w:type="spellStart"/>
      <w:r w:rsidRPr="3B7B8B00">
        <w:rPr>
          <w:rFonts w:eastAsia="Aptos"/>
        </w:rPr>
        <w:t>ti,ab,kf</w:t>
      </w:r>
      <w:proofErr w:type="spellEnd"/>
      <w:r w:rsidRPr="3B7B8B00">
        <w:rPr>
          <w:rFonts w:eastAsia="Aptos"/>
        </w:rPr>
        <w:t>.</w:t>
      </w:r>
      <w:r w:rsidR="00337034">
        <w:tab/>
      </w:r>
      <w:r w:rsidRPr="3B7B8B00">
        <w:rPr>
          <w:rFonts w:eastAsia="Aptos"/>
        </w:rPr>
        <w:t>368560</w:t>
      </w:r>
    </w:p>
    <w:p w14:paraId="039FEE58" w14:textId="708B69E4" w:rsidR="00337034" w:rsidRPr="00F74B23" w:rsidRDefault="38CFD0FB" w:rsidP="00FD1E83">
      <w:pPr>
        <w:spacing w:after="0" w:line="240" w:lineRule="auto"/>
        <w:ind w:left="426" w:hanging="426"/>
        <w:rPr>
          <w:rFonts w:eastAsia="Aptos"/>
        </w:rPr>
      </w:pPr>
      <w:r w:rsidRPr="3B7B8B00">
        <w:rPr>
          <w:rFonts w:eastAsia="Aptos"/>
        </w:rPr>
        <w:t>20</w:t>
      </w:r>
      <w:r w:rsidR="00337034">
        <w:tab/>
      </w:r>
      <w:proofErr w:type="spellStart"/>
      <w:r w:rsidRPr="3B7B8B00">
        <w:rPr>
          <w:rFonts w:eastAsia="Aptos"/>
        </w:rPr>
        <w:t>review.ti</w:t>
      </w:r>
      <w:proofErr w:type="spellEnd"/>
      <w:r w:rsidRPr="3B7B8B00">
        <w:rPr>
          <w:rFonts w:eastAsia="Aptos"/>
        </w:rPr>
        <w:t>. 821354</w:t>
      </w:r>
    </w:p>
    <w:p w14:paraId="18123EDC" w14:textId="575FA814" w:rsidR="00337034" w:rsidRPr="00F74B23" w:rsidRDefault="38CFD0FB" w:rsidP="00FD1E83">
      <w:pPr>
        <w:spacing w:after="0" w:line="240" w:lineRule="auto"/>
        <w:ind w:left="426" w:hanging="426"/>
        <w:rPr>
          <w:rFonts w:eastAsia="Aptos"/>
        </w:rPr>
      </w:pPr>
      <w:r w:rsidRPr="3B7B8B00">
        <w:rPr>
          <w:rFonts w:eastAsia="Aptos"/>
        </w:rPr>
        <w:t>21</w:t>
      </w:r>
      <w:r w:rsidR="00337034">
        <w:tab/>
      </w:r>
      <w:r w:rsidRPr="3B7B8B00">
        <w:rPr>
          <w:rFonts w:eastAsia="Aptos"/>
        </w:rPr>
        <w:t>or/19-20</w:t>
      </w:r>
      <w:r w:rsidR="00337034">
        <w:tab/>
      </w:r>
      <w:r w:rsidRPr="3B7B8B00">
        <w:rPr>
          <w:rFonts w:eastAsia="Aptos"/>
        </w:rPr>
        <w:t>890546</w:t>
      </w:r>
    </w:p>
    <w:p w14:paraId="203E12AD" w14:textId="19F1FFCB" w:rsidR="00337034" w:rsidRPr="00F74B23" w:rsidRDefault="38CFD0FB" w:rsidP="00FD1E83">
      <w:pPr>
        <w:spacing w:after="0" w:line="240" w:lineRule="auto"/>
        <w:ind w:left="426" w:hanging="426"/>
        <w:rPr>
          <w:rFonts w:eastAsia="Aptos"/>
        </w:rPr>
      </w:pPr>
      <w:r w:rsidRPr="3B7B8B00">
        <w:rPr>
          <w:rFonts w:eastAsia="Aptos"/>
        </w:rPr>
        <w:t>22</w:t>
      </w:r>
      <w:r w:rsidR="00337034">
        <w:tab/>
      </w:r>
      <w:r w:rsidRPr="3B7B8B00">
        <w:rPr>
          <w:rFonts w:eastAsia="Aptos"/>
        </w:rPr>
        <w:t>16 and 21</w:t>
      </w:r>
      <w:r w:rsidR="00337034">
        <w:tab/>
      </w:r>
      <w:r w:rsidRPr="3B7B8B00">
        <w:rPr>
          <w:rFonts w:eastAsia="Aptos"/>
        </w:rPr>
        <w:t>75</w:t>
      </w:r>
    </w:p>
    <w:p w14:paraId="308BE361" w14:textId="320B3097" w:rsidR="00337034" w:rsidRPr="00F74B23" w:rsidRDefault="38CFD0FB" w:rsidP="00FD1E83">
      <w:pPr>
        <w:spacing w:after="0" w:line="240" w:lineRule="auto"/>
        <w:ind w:left="426" w:hanging="426"/>
        <w:rPr>
          <w:rFonts w:eastAsia="Aptos"/>
        </w:rPr>
      </w:pPr>
      <w:r w:rsidRPr="3B7B8B00">
        <w:rPr>
          <w:rFonts w:eastAsia="Aptos"/>
        </w:rPr>
        <w:t>23</w:t>
      </w:r>
      <w:r w:rsidR="00337034">
        <w:tab/>
      </w:r>
      <w:r w:rsidRPr="3B7B8B00">
        <w:rPr>
          <w:rFonts w:eastAsia="Aptos"/>
        </w:rPr>
        <w:t>limit 22 to (english language and yr="2015 -Current")</w:t>
      </w:r>
      <w:r w:rsidR="00337034">
        <w:tab/>
      </w:r>
      <w:r w:rsidRPr="3B7B8B00">
        <w:rPr>
          <w:rFonts w:eastAsia="Aptos"/>
        </w:rPr>
        <w:t>43</w:t>
      </w:r>
    </w:p>
    <w:p w14:paraId="751AB605" w14:textId="1C97C0C6" w:rsidR="00337034" w:rsidRPr="00F74B23" w:rsidRDefault="00337034" w:rsidP="00FD1E83">
      <w:pPr>
        <w:ind w:left="426" w:hanging="426"/>
      </w:pPr>
    </w:p>
    <w:sectPr w:rsidR="00337034" w:rsidRPr="00F74B23" w:rsidSect="001F1C68">
      <w:footerReference w:type="default" r:id="rId28"/>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9466" w14:textId="77777777" w:rsidR="008378C6" w:rsidRDefault="008378C6" w:rsidP="00B15943">
      <w:r>
        <w:separator/>
      </w:r>
    </w:p>
  </w:endnote>
  <w:endnote w:type="continuationSeparator" w:id="0">
    <w:p w14:paraId="7C2228FD" w14:textId="77777777" w:rsidR="008378C6" w:rsidRDefault="008378C6" w:rsidP="00B15943">
      <w:r>
        <w:continuationSeparator/>
      </w:r>
    </w:p>
  </w:endnote>
  <w:endnote w:type="continuationNotice" w:id="1">
    <w:p w14:paraId="0F66AE26" w14:textId="77777777" w:rsidR="008378C6" w:rsidRDefault="008378C6"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C43FC6"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FCE0" w14:textId="77777777" w:rsidR="008378C6" w:rsidRDefault="008378C6" w:rsidP="00B15943">
      <w:r>
        <w:separator/>
      </w:r>
    </w:p>
  </w:footnote>
  <w:footnote w:type="continuationSeparator" w:id="0">
    <w:p w14:paraId="4467DD46" w14:textId="77777777" w:rsidR="008378C6" w:rsidRDefault="008378C6" w:rsidP="00B15943">
      <w:r>
        <w:continuationSeparator/>
      </w:r>
    </w:p>
  </w:footnote>
  <w:footnote w:type="continuationNotice" w:id="1">
    <w:p w14:paraId="32D1EA7A" w14:textId="77777777" w:rsidR="008378C6" w:rsidRDefault="008378C6"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640"/>
    <w:multiLevelType w:val="hybridMultilevel"/>
    <w:tmpl w:val="A630F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E196D"/>
    <w:multiLevelType w:val="hybridMultilevel"/>
    <w:tmpl w:val="D2A8F0C0"/>
    <w:lvl w:ilvl="0" w:tplc="89143F80">
      <w:start w:val="1"/>
      <w:numFmt w:val="decimal"/>
      <w:lvlText w:val="%1."/>
      <w:lvlJc w:val="left"/>
      <w:pPr>
        <w:ind w:left="720" w:hanging="360"/>
      </w:pPr>
    </w:lvl>
    <w:lvl w:ilvl="1" w:tplc="8194B218">
      <w:start w:val="1"/>
      <w:numFmt w:val="lowerLetter"/>
      <w:lvlText w:val="%2."/>
      <w:lvlJc w:val="left"/>
      <w:pPr>
        <w:ind w:left="1440" w:hanging="360"/>
      </w:pPr>
    </w:lvl>
    <w:lvl w:ilvl="2" w:tplc="F1FCE960">
      <w:start w:val="1"/>
      <w:numFmt w:val="lowerRoman"/>
      <w:lvlText w:val="%3."/>
      <w:lvlJc w:val="right"/>
      <w:pPr>
        <w:ind w:left="2160" w:hanging="180"/>
      </w:pPr>
    </w:lvl>
    <w:lvl w:ilvl="3" w:tplc="C87CC71C">
      <w:start w:val="1"/>
      <w:numFmt w:val="decimal"/>
      <w:lvlText w:val="%4."/>
      <w:lvlJc w:val="left"/>
      <w:pPr>
        <w:ind w:left="2880" w:hanging="360"/>
      </w:pPr>
    </w:lvl>
    <w:lvl w:ilvl="4" w:tplc="04161E3C">
      <w:start w:val="1"/>
      <w:numFmt w:val="lowerLetter"/>
      <w:lvlText w:val="%5."/>
      <w:lvlJc w:val="left"/>
      <w:pPr>
        <w:ind w:left="3600" w:hanging="360"/>
      </w:pPr>
    </w:lvl>
    <w:lvl w:ilvl="5" w:tplc="4AF06358">
      <w:start w:val="1"/>
      <w:numFmt w:val="lowerRoman"/>
      <w:lvlText w:val="%6."/>
      <w:lvlJc w:val="right"/>
      <w:pPr>
        <w:ind w:left="4320" w:hanging="180"/>
      </w:pPr>
    </w:lvl>
    <w:lvl w:ilvl="6" w:tplc="B28C1ABE">
      <w:start w:val="1"/>
      <w:numFmt w:val="decimal"/>
      <w:lvlText w:val="%7."/>
      <w:lvlJc w:val="left"/>
      <w:pPr>
        <w:ind w:left="5040" w:hanging="360"/>
      </w:pPr>
    </w:lvl>
    <w:lvl w:ilvl="7" w:tplc="39283052">
      <w:start w:val="1"/>
      <w:numFmt w:val="lowerLetter"/>
      <w:lvlText w:val="%8."/>
      <w:lvlJc w:val="left"/>
      <w:pPr>
        <w:ind w:left="5760" w:hanging="360"/>
      </w:pPr>
    </w:lvl>
    <w:lvl w:ilvl="8" w:tplc="31F28F9A">
      <w:start w:val="1"/>
      <w:numFmt w:val="lowerRoman"/>
      <w:lvlText w:val="%9."/>
      <w:lvlJc w:val="right"/>
      <w:pPr>
        <w:ind w:left="6480" w:hanging="180"/>
      </w:pPr>
    </w:lvl>
  </w:abstractNum>
  <w:abstractNum w:abstractNumId="2" w15:restartNumberingAfterBreak="0">
    <w:nsid w:val="46C12599"/>
    <w:multiLevelType w:val="hybridMultilevel"/>
    <w:tmpl w:val="01CE81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3B1C00A2">
      <w:start w:val="1"/>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8195683">
    <w:abstractNumId w:val="1"/>
  </w:num>
  <w:num w:numId="2" w16cid:durableId="1056049112">
    <w:abstractNumId w:val="4"/>
  </w:num>
  <w:num w:numId="3" w16cid:durableId="1799296356">
    <w:abstractNumId w:val="3"/>
  </w:num>
  <w:num w:numId="4" w16cid:durableId="196360836">
    <w:abstractNumId w:val="0"/>
  </w:num>
  <w:num w:numId="5" w16cid:durableId="155414748">
    <w:abstractNumId w:val="2"/>
  </w:num>
  <w:num w:numId="6" w16cid:durableId="607079522">
    <w:abstractNumId w:val="4"/>
  </w:num>
  <w:num w:numId="7" w16cid:durableId="55064924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7636"/>
    <w:rsid w:val="00023621"/>
    <w:rsid w:val="0002622F"/>
    <w:rsid w:val="00030406"/>
    <w:rsid w:val="00037D2C"/>
    <w:rsid w:val="00041337"/>
    <w:rsid w:val="000417C9"/>
    <w:rsid w:val="00047689"/>
    <w:rsid w:val="00047A34"/>
    <w:rsid w:val="00052073"/>
    <w:rsid w:val="00052939"/>
    <w:rsid w:val="000611B2"/>
    <w:rsid w:val="00061E20"/>
    <w:rsid w:val="00062D66"/>
    <w:rsid w:val="00062F6D"/>
    <w:rsid w:val="00064AF9"/>
    <w:rsid w:val="00067240"/>
    <w:rsid w:val="00072F9E"/>
    <w:rsid w:val="000730C4"/>
    <w:rsid w:val="00074646"/>
    <w:rsid w:val="00075F6A"/>
    <w:rsid w:val="0007725C"/>
    <w:rsid w:val="0008022E"/>
    <w:rsid w:val="000834CF"/>
    <w:rsid w:val="000906B0"/>
    <w:rsid w:val="000919B2"/>
    <w:rsid w:val="00092438"/>
    <w:rsid w:val="000956B3"/>
    <w:rsid w:val="000968FC"/>
    <w:rsid w:val="0009702A"/>
    <w:rsid w:val="00097BB7"/>
    <w:rsid w:val="000A0BF8"/>
    <w:rsid w:val="000A3BC5"/>
    <w:rsid w:val="000A4002"/>
    <w:rsid w:val="000B22DF"/>
    <w:rsid w:val="000B27B0"/>
    <w:rsid w:val="000B2FFA"/>
    <w:rsid w:val="000B4E00"/>
    <w:rsid w:val="000C0458"/>
    <w:rsid w:val="000C0F6F"/>
    <w:rsid w:val="000C4F44"/>
    <w:rsid w:val="000C567B"/>
    <w:rsid w:val="000D4F30"/>
    <w:rsid w:val="000D7AE8"/>
    <w:rsid w:val="000D7DF1"/>
    <w:rsid w:val="000E2370"/>
    <w:rsid w:val="000E291C"/>
    <w:rsid w:val="000E417F"/>
    <w:rsid w:val="000E4770"/>
    <w:rsid w:val="000E56C2"/>
    <w:rsid w:val="000E7C63"/>
    <w:rsid w:val="000F4243"/>
    <w:rsid w:val="000F7ABB"/>
    <w:rsid w:val="00100E78"/>
    <w:rsid w:val="00103DB5"/>
    <w:rsid w:val="001041E8"/>
    <w:rsid w:val="00104EDF"/>
    <w:rsid w:val="001059AB"/>
    <w:rsid w:val="00106B6D"/>
    <w:rsid w:val="00110AF1"/>
    <w:rsid w:val="0011281B"/>
    <w:rsid w:val="0011712D"/>
    <w:rsid w:val="00117651"/>
    <w:rsid w:val="00117902"/>
    <w:rsid w:val="001202B4"/>
    <w:rsid w:val="001225DC"/>
    <w:rsid w:val="001249A5"/>
    <w:rsid w:val="001357C4"/>
    <w:rsid w:val="0013581B"/>
    <w:rsid w:val="00135D72"/>
    <w:rsid w:val="001374D7"/>
    <w:rsid w:val="001439DC"/>
    <w:rsid w:val="00144E36"/>
    <w:rsid w:val="00145960"/>
    <w:rsid w:val="00145F4F"/>
    <w:rsid w:val="001475F8"/>
    <w:rsid w:val="00150B2C"/>
    <w:rsid w:val="001512A4"/>
    <w:rsid w:val="001553D8"/>
    <w:rsid w:val="00156B90"/>
    <w:rsid w:val="00157BDB"/>
    <w:rsid w:val="001627DE"/>
    <w:rsid w:val="0016310D"/>
    <w:rsid w:val="001636EF"/>
    <w:rsid w:val="00165F1B"/>
    <w:rsid w:val="001662E1"/>
    <w:rsid w:val="001702E1"/>
    <w:rsid w:val="001735A6"/>
    <w:rsid w:val="00173D05"/>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A76C0"/>
    <w:rsid w:val="001B1BEE"/>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D79D6"/>
    <w:rsid w:val="001E15AF"/>
    <w:rsid w:val="001E4984"/>
    <w:rsid w:val="001F1C68"/>
    <w:rsid w:val="001F4F4F"/>
    <w:rsid w:val="00200ACB"/>
    <w:rsid w:val="002024C7"/>
    <w:rsid w:val="0020513F"/>
    <w:rsid w:val="0020606A"/>
    <w:rsid w:val="0020687B"/>
    <w:rsid w:val="00210E82"/>
    <w:rsid w:val="00214C1A"/>
    <w:rsid w:val="002155DF"/>
    <w:rsid w:val="002158A0"/>
    <w:rsid w:val="0021677C"/>
    <w:rsid w:val="002173C6"/>
    <w:rsid w:val="00221DE0"/>
    <w:rsid w:val="002240E9"/>
    <w:rsid w:val="0022452E"/>
    <w:rsid w:val="0022525B"/>
    <w:rsid w:val="002404CF"/>
    <w:rsid w:val="00240CB6"/>
    <w:rsid w:val="00243FD2"/>
    <w:rsid w:val="00244A86"/>
    <w:rsid w:val="002544FA"/>
    <w:rsid w:val="00254AF2"/>
    <w:rsid w:val="0026000B"/>
    <w:rsid w:val="00260D8B"/>
    <w:rsid w:val="00262550"/>
    <w:rsid w:val="00262788"/>
    <w:rsid w:val="002639D4"/>
    <w:rsid w:val="00264EA2"/>
    <w:rsid w:val="00265F78"/>
    <w:rsid w:val="00267304"/>
    <w:rsid w:val="002709FF"/>
    <w:rsid w:val="0027195D"/>
    <w:rsid w:val="00272C72"/>
    <w:rsid w:val="00273963"/>
    <w:rsid w:val="00274161"/>
    <w:rsid w:val="002766B9"/>
    <w:rsid w:val="002827C1"/>
    <w:rsid w:val="00282E5C"/>
    <w:rsid w:val="00291198"/>
    <w:rsid w:val="00296F89"/>
    <w:rsid w:val="00297312"/>
    <w:rsid w:val="002A0EF4"/>
    <w:rsid w:val="002A1CB6"/>
    <w:rsid w:val="002A70D7"/>
    <w:rsid w:val="002C158C"/>
    <w:rsid w:val="002C1711"/>
    <w:rsid w:val="002C570D"/>
    <w:rsid w:val="002C702D"/>
    <w:rsid w:val="002D398F"/>
    <w:rsid w:val="002D5E8A"/>
    <w:rsid w:val="002D619E"/>
    <w:rsid w:val="002E0181"/>
    <w:rsid w:val="002E3B80"/>
    <w:rsid w:val="002F3023"/>
    <w:rsid w:val="002F3BC4"/>
    <w:rsid w:val="00303551"/>
    <w:rsid w:val="00306967"/>
    <w:rsid w:val="003114D0"/>
    <w:rsid w:val="00316F43"/>
    <w:rsid w:val="0031759D"/>
    <w:rsid w:val="00320E23"/>
    <w:rsid w:val="00322B0F"/>
    <w:rsid w:val="0032439A"/>
    <w:rsid w:val="00324CBB"/>
    <w:rsid w:val="00325E5F"/>
    <w:rsid w:val="00331426"/>
    <w:rsid w:val="003328A3"/>
    <w:rsid w:val="00337034"/>
    <w:rsid w:val="003401A2"/>
    <w:rsid w:val="00340625"/>
    <w:rsid w:val="00342313"/>
    <w:rsid w:val="00342A14"/>
    <w:rsid w:val="00345C1F"/>
    <w:rsid w:val="00351EDD"/>
    <w:rsid w:val="00352686"/>
    <w:rsid w:val="00355E6D"/>
    <w:rsid w:val="00357675"/>
    <w:rsid w:val="00360776"/>
    <w:rsid w:val="00363868"/>
    <w:rsid w:val="00367B42"/>
    <w:rsid w:val="003718C0"/>
    <w:rsid w:val="00376D77"/>
    <w:rsid w:val="00380CE5"/>
    <w:rsid w:val="00381C7A"/>
    <w:rsid w:val="0038249B"/>
    <w:rsid w:val="00396E0F"/>
    <w:rsid w:val="00397FA1"/>
    <w:rsid w:val="003A13DB"/>
    <w:rsid w:val="003A7462"/>
    <w:rsid w:val="003B1908"/>
    <w:rsid w:val="003B2FF3"/>
    <w:rsid w:val="003B3DD5"/>
    <w:rsid w:val="003B76A2"/>
    <w:rsid w:val="003B7B3E"/>
    <w:rsid w:val="003C0555"/>
    <w:rsid w:val="003C55DD"/>
    <w:rsid w:val="003C598A"/>
    <w:rsid w:val="003C5C1B"/>
    <w:rsid w:val="003C6705"/>
    <w:rsid w:val="003C6E2C"/>
    <w:rsid w:val="003D13C6"/>
    <w:rsid w:val="003D30F4"/>
    <w:rsid w:val="003D4747"/>
    <w:rsid w:val="003D6987"/>
    <w:rsid w:val="003D7BD0"/>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DFC"/>
    <w:rsid w:val="00410F7A"/>
    <w:rsid w:val="0041113C"/>
    <w:rsid w:val="00411397"/>
    <w:rsid w:val="004127A0"/>
    <w:rsid w:val="00417851"/>
    <w:rsid w:val="004257A2"/>
    <w:rsid w:val="00426140"/>
    <w:rsid w:val="00427D44"/>
    <w:rsid w:val="0043105A"/>
    <w:rsid w:val="00436F3E"/>
    <w:rsid w:val="004377E7"/>
    <w:rsid w:val="00446523"/>
    <w:rsid w:val="004470EE"/>
    <w:rsid w:val="00451196"/>
    <w:rsid w:val="0045193E"/>
    <w:rsid w:val="00451DAC"/>
    <w:rsid w:val="00453F20"/>
    <w:rsid w:val="00454979"/>
    <w:rsid w:val="0045786A"/>
    <w:rsid w:val="0046183B"/>
    <w:rsid w:val="00461855"/>
    <w:rsid w:val="004626C6"/>
    <w:rsid w:val="00464E24"/>
    <w:rsid w:val="00466065"/>
    <w:rsid w:val="004713BF"/>
    <w:rsid w:val="00471E19"/>
    <w:rsid w:val="0047357C"/>
    <w:rsid w:val="00473FBF"/>
    <w:rsid w:val="00481EF6"/>
    <w:rsid w:val="00482AB2"/>
    <w:rsid w:val="00483F03"/>
    <w:rsid w:val="004840DC"/>
    <w:rsid w:val="00485126"/>
    <w:rsid w:val="00485D11"/>
    <w:rsid w:val="00490438"/>
    <w:rsid w:val="004938F5"/>
    <w:rsid w:val="00494BC6"/>
    <w:rsid w:val="004951D9"/>
    <w:rsid w:val="00496B74"/>
    <w:rsid w:val="00497312"/>
    <w:rsid w:val="004A028F"/>
    <w:rsid w:val="004A0CDB"/>
    <w:rsid w:val="004A70FE"/>
    <w:rsid w:val="004B21C0"/>
    <w:rsid w:val="004B2AD7"/>
    <w:rsid w:val="004B3CA2"/>
    <w:rsid w:val="004B3D64"/>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E15E8"/>
    <w:rsid w:val="004E3F2E"/>
    <w:rsid w:val="004E4096"/>
    <w:rsid w:val="004E594B"/>
    <w:rsid w:val="004E668C"/>
    <w:rsid w:val="004E6ED2"/>
    <w:rsid w:val="004F0B68"/>
    <w:rsid w:val="004F181A"/>
    <w:rsid w:val="004F2BCE"/>
    <w:rsid w:val="004F2DB8"/>
    <w:rsid w:val="004F3A73"/>
    <w:rsid w:val="004F40A3"/>
    <w:rsid w:val="005023C7"/>
    <w:rsid w:val="00503B38"/>
    <w:rsid w:val="005103DF"/>
    <w:rsid w:val="00511CC9"/>
    <w:rsid w:val="005128BE"/>
    <w:rsid w:val="005128D3"/>
    <w:rsid w:val="00513AAB"/>
    <w:rsid w:val="00513ECA"/>
    <w:rsid w:val="0051604C"/>
    <w:rsid w:val="00517EEB"/>
    <w:rsid w:val="00525AEF"/>
    <w:rsid w:val="00531ABB"/>
    <w:rsid w:val="0053428A"/>
    <w:rsid w:val="005351D2"/>
    <w:rsid w:val="005374A1"/>
    <w:rsid w:val="0054214F"/>
    <w:rsid w:val="00542A87"/>
    <w:rsid w:val="00544114"/>
    <w:rsid w:val="00547272"/>
    <w:rsid w:val="005524E9"/>
    <w:rsid w:val="00554057"/>
    <w:rsid w:val="00554C79"/>
    <w:rsid w:val="005553C0"/>
    <w:rsid w:val="00557547"/>
    <w:rsid w:val="0056186D"/>
    <w:rsid w:val="00564794"/>
    <w:rsid w:val="00564D92"/>
    <w:rsid w:val="00571792"/>
    <w:rsid w:val="005730D2"/>
    <w:rsid w:val="00573A0C"/>
    <w:rsid w:val="005748EB"/>
    <w:rsid w:val="00577375"/>
    <w:rsid w:val="00577871"/>
    <w:rsid w:val="00577C00"/>
    <w:rsid w:val="0058024A"/>
    <w:rsid w:val="005806B8"/>
    <w:rsid w:val="00582CD2"/>
    <w:rsid w:val="00586A66"/>
    <w:rsid w:val="00587134"/>
    <w:rsid w:val="00587496"/>
    <w:rsid w:val="005924AA"/>
    <w:rsid w:val="00594BC4"/>
    <w:rsid w:val="00595823"/>
    <w:rsid w:val="005964B2"/>
    <w:rsid w:val="005A1524"/>
    <w:rsid w:val="005A3E12"/>
    <w:rsid w:val="005A79EC"/>
    <w:rsid w:val="005B30C0"/>
    <w:rsid w:val="005B3261"/>
    <w:rsid w:val="005B3442"/>
    <w:rsid w:val="005B60A3"/>
    <w:rsid w:val="005B72E4"/>
    <w:rsid w:val="005C13E1"/>
    <w:rsid w:val="005C35C4"/>
    <w:rsid w:val="005C67FF"/>
    <w:rsid w:val="005D1148"/>
    <w:rsid w:val="005D4028"/>
    <w:rsid w:val="005D4569"/>
    <w:rsid w:val="005E13D7"/>
    <w:rsid w:val="005E14CF"/>
    <w:rsid w:val="005E2DE4"/>
    <w:rsid w:val="005E406A"/>
    <w:rsid w:val="005F07DD"/>
    <w:rsid w:val="005F5066"/>
    <w:rsid w:val="005F636F"/>
    <w:rsid w:val="005F6FDC"/>
    <w:rsid w:val="00600482"/>
    <w:rsid w:val="00602828"/>
    <w:rsid w:val="00602EAC"/>
    <w:rsid w:val="00605919"/>
    <w:rsid w:val="00606B87"/>
    <w:rsid w:val="00607698"/>
    <w:rsid w:val="00610246"/>
    <w:rsid w:val="00611333"/>
    <w:rsid w:val="006124A6"/>
    <w:rsid w:val="00614497"/>
    <w:rsid w:val="00616FED"/>
    <w:rsid w:val="00621020"/>
    <w:rsid w:val="00621DA4"/>
    <w:rsid w:val="00630BA1"/>
    <w:rsid w:val="00631257"/>
    <w:rsid w:val="0063159E"/>
    <w:rsid w:val="00633132"/>
    <w:rsid w:val="006453A2"/>
    <w:rsid w:val="00646B3F"/>
    <w:rsid w:val="00647160"/>
    <w:rsid w:val="006533D5"/>
    <w:rsid w:val="00653895"/>
    <w:rsid w:val="006576F5"/>
    <w:rsid w:val="00657D2C"/>
    <w:rsid w:val="00660B2D"/>
    <w:rsid w:val="006619C6"/>
    <w:rsid w:val="00662ACF"/>
    <w:rsid w:val="00665F36"/>
    <w:rsid w:val="00666514"/>
    <w:rsid w:val="00673B17"/>
    <w:rsid w:val="0068048C"/>
    <w:rsid w:val="00680AC1"/>
    <w:rsid w:val="00681889"/>
    <w:rsid w:val="006845A7"/>
    <w:rsid w:val="0068660C"/>
    <w:rsid w:val="00687E42"/>
    <w:rsid w:val="00692EE7"/>
    <w:rsid w:val="0069417A"/>
    <w:rsid w:val="00694F4B"/>
    <w:rsid w:val="00696AD3"/>
    <w:rsid w:val="00697099"/>
    <w:rsid w:val="00697119"/>
    <w:rsid w:val="00697D3D"/>
    <w:rsid w:val="006A2D66"/>
    <w:rsid w:val="006A4DB4"/>
    <w:rsid w:val="006A4F43"/>
    <w:rsid w:val="006A7330"/>
    <w:rsid w:val="006B0471"/>
    <w:rsid w:val="006B12B1"/>
    <w:rsid w:val="006C2A59"/>
    <w:rsid w:val="006C706A"/>
    <w:rsid w:val="006D3557"/>
    <w:rsid w:val="006D49BE"/>
    <w:rsid w:val="006D630F"/>
    <w:rsid w:val="006D729D"/>
    <w:rsid w:val="006E39C0"/>
    <w:rsid w:val="006E560C"/>
    <w:rsid w:val="006E5F9D"/>
    <w:rsid w:val="006E6579"/>
    <w:rsid w:val="006E6AFE"/>
    <w:rsid w:val="006E770F"/>
    <w:rsid w:val="006F0594"/>
    <w:rsid w:val="006F3877"/>
    <w:rsid w:val="006F39F1"/>
    <w:rsid w:val="007010DC"/>
    <w:rsid w:val="007033B1"/>
    <w:rsid w:val="00705E7A"/>
    <w:rsid w:val="00707E2F"/>
    <w:rsid w:val="00712658"/>
    <w:rsid w:val="00714FA8"/>
    <w:rsid w:val="00717B20"/>
    <w:rsid w:val="00722EEA"/>
    <w:rsid w:val="00723CDC"/>
    <w:rsid w:val="007254E7"/>
    <w:rsid w:val="007261AC"/>
    <w:rsid w:val="00726691"/>
    <w:rsid w:val="00727C5B"/>
    <w:rsid w:val="00730917"/>
    <w:rsid w:val="00731710"/>
    <w:rsid w:val="007332A7"/>
    <w:rsid w:val="00733EBA"/>
    <w:rsid w:val="00740D58"/>
    <w:rsid w:val="0074183C"/>
    <w:rsid w:val="00743F4B"/>
    <w:rsid w:val="00744D45"/>
    <w:rsid w:val="00745160"/>
    <w:rsid w:val="00745956"/>
    <w:rsid w:val="00746114"/>
    <w:rsid w:val="0074718E"/>
    <w:rsid w:val="0074775C"/>
    <w:rsid w:val="00747AFA"/>
    <w:rsid w:val="00753E21"/>
    <w:rsid w:val="007556EF"/>
    <w:rsid w:val="00760C07"/>
    <w:rsid w:val="00761766"/>
    <w:rsid w:val="0076176A"/>
    <w:rsid w:val="00762D51"/>
    <w:rsid w:val="0076396F"/>
    <w:rsid w:val="007644BD"/>
    <w:rsid w:val="00767900"/>
    <w:rsid w:val="00767F94"/>
    <w:rsid w:val="007704C8"/>
    <w:rsid w:val="0077167E"/>
    <w:rsid w:val="0077417B"/>
    <w:rsid w:val="00776E21"/>
    <w:rsid w:val="00777E5E"/>
    <w:rsid w:val="00782201"/>
    <w:rsid w:val="00783323"/>
    <w:rsid w:val="00785D9C"/>
    <w:rsid w:val="007863DF"/>
    <w:rsid w:val="0078758D"/>
    <w:rsid w:val="00787C09"/>
    <w:rsid w:val="00794ED0"/>
    <w:rsid w:val="00795327"/>
    <w:rsid w:val="007979BF"/>
    <w:rsid w:val="007A05A8"/>
    <w:rsid w:val="007A2A51"/>
    <w:rsid w:val="007A2E13"/>
    <w:rsid w:val="007A5CDF"/>
    <w:rsid w:val="007A7178"/>
    <w:rsid w:val="007B0ABA"/>
    <w:rsid w:val="007B3938"/>
    <w:rsid w:val="007C09FF"/>
    <w:rsid w:val="007C0F53"/>
    <w:rsid w:val="007C5DEF"/>
    <w:rsid w:val="007D7ACF"/>
    <w:rsid w:val="007E0178"/>
    <w:rsid w:val="007E03EA"/>
    <w:rsid w:val="007E16EE"/>
    <w:rsid w:val="007E4D6B"/>
    <w:rsid w:val="0080021F"/>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8C6"/>
    <w:rsid w:val="00837B89"/>
    <w:rsid w:val="00842994"/>
    <w:rsid w:val="00843F43"/>
    <w:rsid w:val="00845158"/>
    <w:rsid w:val="008500C0"/>
    <w:rsid w:val="00850AC8"/>
    <w:rsid w:val="00855B15"/>
    <w:rsid w:val="00857F5D"/>
    <w:rsid w:val="008650E1"/>
    <w:rsid w:val="00867D89"/>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5F50"/>
    <w:rsid w:val="008A2970"/>
    <w:rsid w:val="008A39AA"/>
    <w:rsid w:val="008A6C2B"/>
    <w:rsid w:val="008B11E2"/>
    <w:rsid w:val="008B1DD1"/>
    <w:rsid w:val="008B3413"/>
    <w:rsid w:val="008B578C"/>
    <w:rsid w:val="008C2164"/>
    <w:rsid w:val="008C30D7"/>
    <w:rsid w:val="008C4542"/>
    <w:rsid w:val="008C5333"/>
    <w:rsid w:val="008D32EB"/>
    <w:rsid w:val="008D55D2"/>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27BB6"/>
    <w:rsid w:val="009322F5"/>
    <w:rsid w:val="00932AEC"/>
    <w:rsid w:val="00937AF0"/>
    <w:rsid w:val="00937B53"/>
    <w:rsid w:val="00940F13"/>
    <w:rsid w:val="00942920"/>
    <w:rsid w:val="00943348"/>
    <w:rsid w:val="009433EC"/>
    <w:rsid w:val="00945084"/>
    <w:rsid w:val="00950302"/>
    <w:rsid w:val="00951112"/>
    <w:rsid w:val="0095593B"/>
    <w:rsid w:val="00956572"/>
    <w:rsid w:val="00957CE7"/>
    <w:rsid w:val="009628DA"/>
    <w:rsid w:val="0096598E"/>
    <w:rsid w:val="0096627F"/>
    <w:rsid w:val="009674BD"/>
    <w:rsid w:val="00970A75"/>
    <w:rsid w:val="0097143C"/>
    <w:rsid w:val="00975564"/>
    <w:rsid w:val="0098199F"/>
    <w:rsid w:val="009825CC"/>
    <w:rsid w:val="0098667B"/>
    <w:rsid w:val="00987440"/>
    <w:rsid w:val="009900DE"/>
    <w:rsid w:val="0099169F"/>
    <w:rsid w:val="00992D19"/>
    <w:rsid w:val="0099492E"/>
    <w:rsid w:val="00996194"/>
    <w:rsid w:val="009A5CD8"/>
    <w:rsid w:val="009B0B7C"/>
    <w:rsid w:val="009B7F99"/>
    <w:rsid w:val="009C007A"/>
    <w:rsid w:val="009C3C80"/>
    <w:rsid w:val="009C3ECE"/>
    <w:rsid w:val="009C4AC5"/>
    <w:rsid w:val="009C7B3F"/>
    <w:rsid w:val="009D0234"/>
    <w:rsid w:val="009D36F7"/>
    <w:rsid w:val="009D6965"/>
    <w:rsid w:val="009E10EC"/>
    <w:rsid w:val="009E1277"/>
    <w:rsid w:val="009E1934"/>
    <w:rsid w:val="009E24C9"/>
    <w:rsid w:val="009E2C5B"/>
    <w:rsid w:val="009E3ACE"/>
    <w:rsid w:val="009E72D2"/>
    <w:rsid w:val="009F0AFB"/>
    <w:rsid w:val="009F5963"/>
    <w:rsid w:val="009F70A2"/>
    <w:rsid w:val="00A0044F"/>
    <w:rsid w:val="00A0307C"/>
    <w:rsid w:val="00A039F5"/>
    <w:rsid w:val="00A05AF5"/>
    <w:rsid w:val="00A10E11"/>
    <w:rsid w:val="00A11920"/>
    <w:rsid w:val="00A211A0"/>
    <w:rsid w:val="00A26312"/>
    <w:rsid w:val="00A26FF1"/>
    <w:rsid w:val="00A27B3E"/>
    <w:rsid w:val="00A30A0D"/>
    <w:rsid w:val="00A30A26"/>
    <w:rsid w:val="00A30D1B"/>
    <w:rsid w:val="00A30E3E"/>
    <w:rsid w:val="00A324BE"/>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2A3E"/>
    <w:rsid w:val="00A86370"/>
    <w:rsid w:val="00A875C4"/>
    <w:rsid w:val="00A91CA4"/>
    <w:rsid w:val="00A926B4"/>
    <w:rsid w:val="00A942B2"/>
    <w:rsid w:val="00A94953"/>
    <w:rsid w:val="00A95BAA"/>
    <w:rsid w:val="00A96762"/>
    <w:rsid w:val="00A96DEF"/>
    <w:rsid w:val="00A97F90"/>
    <w:rsid w:val="00AA0195"/>
    <w:rsid w:val="00AA4EF1"/>
    <w:rsid w:val="00AA55C2"/>
    <w:rsid w:val="00AA6CBF"/>
    <w:rsid w:val="00AB30A3"/>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422"/>
    <w:rsid w:val="00AF661E"/>
    <w:rsid w:val="00AF6BB1"/>
    <w:rsid w:val="00AF7120"/>
    <w:rsid w:val="00B002A5"/>
    <w:rsid w:val="00B00CDB"/>
    <w:rsid w:val="00B02738"/>
    <w:rsid w:val="00B0548B"/>
    <w:rsid w:val="00B057F7"/>
    <w:rsid w:val="00B12D58"/>
    <w:rsid w:val="00B134E2"/>
    <w:rsid w:val="00B1581D"/>
    <w:rsid w:val="00B15943"/>
    <w:rsid w:val="00B21801"/>
    <w:rsid w:val="00B21B9C"/>
    <w:rsid w:val="00B22624"/>
    <w:rsid w:val="00B23662"/>
    <w:rsid w:val="00B27107"/>
    <w:rsid w:val="00B273BA"/>
    <w:rsid w:val="00B37ED8"/>
    <w:rsid w:val="00B4162A"/>
    <w:rsid w:val="00B41EB4"/>
    <w:rsid w:val="00B44705"/>
    <w:rsid w:val="00B44BCC"/>
    <w:rsid w:val="00B45296"/>
    <w:rsid w:val="00B47C7F"/>
    <w:rsid w:val="00B52F1B"/>
    <w:rsid w:val="00B54295"/>
    <w:rsid w:val="00B552FA"/>
    <w:rsid w:val="00B55E22"/>
    <w:rsid w:val="00B64BF5"/>
    <w:rsid w:val="00B673A6"/>
    <w:rsid w:val="00B706A9"/>
    <w:rsid w:val="00B7095F"/>
    <w:rsid w:val="00B72FF9"/>
    <w:rsid w:val="00B80C12"/>
    <w:rsid w:val="00B81DE0"/>
    <w:rsid w:val="00B824CE"/>
    <w:rsid w:val="00B843C0"/>
    <w:rsid w:val="00B876E6"/>
    <w:rsid w:val="00B87B03"/>
    <w:rsid w:val="00B908A7"/>
    <w:rsid w:val="00B918B0"/>
    <w:rsid w:val="00B91AEB"/>
    <w:rsid w:val="00B92E75"/>
    <w:rsid w:val="00B93B66"/>
    <w:rsid w:val="00B961EC"/>
    <w:rsid w:val="00B9715C"/>
    <w:rsid w:val="00BA09B8"/>
    <w:rsid w:val="00BA4F2F"/>
    <w:rsid w:val="00BA791F"/>
    <w:rsid w:val="00BB2E75"/>
    <w:rsid w:val="00BB4C73"/>
    <w:rsid w:val="00BB5FD0"/>
    <w:rsid w:val="00BB71AB"/>
    <w:rsid w:val="00BC046F"/>
    <w:rsid w:val="00BC6162"/>
    <w:rsid w:val="00BC74D9"/>
    <w:rsid w:val="00BD00C4"/>
    <w:rsid w:val="00BD0528"/>
    <w:rsid w:val="00BD0F79"/>
    <w:rsid w:val="00BD378C"/>
    <w:rsid w:val="00BD63F3"/>
    <w:rsid w:val="00BE0471"/>
    <w:rsid w:val="00BE2ED8"/>
    <w:rsid w:val="00BE76F0"/>
    <w:rsid w:val="00BF1733"/>
    <w:rsid w:val="00BF1B1A"/>
    <w:rsid w:val="00BF2FE8"/>
    <w:rsid w:val="00C0144C"/>
    <w:rsid w:val="00C07B85"/>
    <w:rsid w:val="00C154B3"/>
    <w:rsid w:val="00C16FF1"/>
    <w:rsid w:val="00C20D6C"/>
    <w:rsid w:val="00C22497"/>
    <w:rsid w:val="00C22C1E"/>
    <w:rsid w:val="00C23BEE"/>
    <w:rsid w:val="00C24602"/>
    <w:rsid w:val="00C310C8"/>
    <w:rsid w:val="00C312FA"/>
    <w:rsid w:val="00C32B2A"/>
    <w:rsid w:val="00C33D10"/>
    <w:rsid w:val="00C33D89"/>
    <w:rsid w:val="00C364DE"/>
    <w:rsid w:val="00C40E67"/>
    <w:rsid w:val="00C43FC6"/>
    <w:rsid w:val="00C440B5"/>
    <w:rsid w:val="00C44174"/>
    <w:rsid w:val="00C4547D"/>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183F"/>
    <w:rsid w:val="00C745D4"/>
    <w:rsid w:val="00C77598"/>
    <w:rsid w:val="00C80E34"/>
    <w:rsid w:val="00C81809"/>
    <w:rsid w:val="00C8216A"/>
    <w:rsid w:val="00C822EF"/>
    <w:rsid w:val="00C82DAC"/>
    <w:rsid w:val="00C83312"/>
    <w:rsid w:val="00C85BDC"/>
    <w:rsid w:val="00C87DD9"/>
    <w:rsid w:val="00C935CB"/>
    <w:rsid w:val="00C951A3"/>
    <w:rsid w:val="00C9667A"/>
    <w:rsid w:val="00CA1AF7"/>
    <w:rsid w:val="00CA60C8"/>
    <w:rsid w:val="00CA6555"/>
    <w:rsid w:val="00CA691F"/>
    <w:rsid w:val="00CA7A26"/>
    <w:rsid w:val="00CB16A5"/>
    <w:rsid w:val="00CB1F43"/>
    <w:rsid w:val="00CB3895"/>
    <w:rsid w:val="00CB4474"/>
    <w:rsid w:val="00CB4D12"/>
    <w:rsid w:val="00CB7C02"/>
    <w:rsid w:val="00CC2573"/>
    <w:rsid w:val="00CC61AD"/>
    <w:rsid w:val="00CC7874"/>
    <w:rsid w:val="00CD1F6C"/>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057"/>
    <w:rsid w:val="00D53574"/>
    <w:rsid w:val="00D53653"/>
    <w:rsid w:val="00D54089"/>
    <w:rsid w:val="00D55F3F"/>
    <w:rsid w:val="00D630A6"/>
    <w:rsid w:val="00D637A9"/>
    <w:rsid w:val="00D71B62"/>
    <w:rsid w:val="00D7696B"/>
    <w:rsid w:val="00D8135D"/>
    <w:rsid w:val="00D8781F"/>
    <w:rsid w:val="00D96514"/>
    <w:rsid w:val="00D966C0"/>
    <w:rsid w:val="00D969F0"/>
    <w:rsid w:val="00D96A6B"/>
    <w:rsid w:val="00DA2813"/>
    <w:rsid w:val="00DA3FA4"/>
    <w:rsid w:val="00DA41F1"/>
    <w:rsid w:val="00DB1DD6"/>
    <w:rsid w:val="00DB210D"/>
    <w:rsid w:val="00DB4D0F"/>
    <w:rsid w:val="00DB5DE3"/>
    <w:rsid w:val="00DB624D"/>
    <w:rsid w:val="00DC1ECA"/>
    <w:rsid w:val="00DC6CD7"/>
    <w:rsid w:val="00DC735D"/>
    <w:rsid w:val="00DD0321"/>
    <w:rsid w:val="00DD22CE"/>
    <w:rsid w:val="00DD392B"/>
    <w:rsid w:val="00DD4625"/>
    <w:rsid w:val="00DD63C2"/>
    <w:rsid w:val="00DE3B13"/>
    <w:rsid w:val="00DE43A4"/>
    <w:rsid w:val="00DE6762"/>
    <w:rsid w:val="00DF20EC"/>
    <w:rsid w:val="00DF39A7"/>
    <w:rsid w:val="00DF4C5A"/>
    <w:rsid w:val="00E00412"/>
    <w:rsid w:val="00E0277B"/>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3F02"/>
    <w:rsid w:val="00E341A6"/>
    <w:rsid w:val="00E345E4"/>
    <w:rsid w:val="00E36873"/>
    <w:rsid w:val="00E42A37"/>
    <w:rsid w:val="00E45047"/>
    <w:rsid w:val="00E516C9"/>
    <w:rsid w:val="00E53B5B"/>
    <w:rsid w:val="00E63B75"/>
    <w:rsid w:val="00E70AA2"/>
    <w:rsid w:val="00E710CB"/>
    <w:rsid w:val="00E7550C"/>
    <w:rsid w:val="00E75CCF"/>
    <w:rsid w:val="00E808D5"/>
    <w:rsid w:val="00E8107A"/>
    <w:rsid w:val="00E815E7"/>
    <w:rsid w:val="00E83766"/>
    <w:rsid w:val="00E83B72"/>
    <w:rsid w:val="00E841AF"/>
    <w:rsid w:val="00E96631"/>
    <w:rsid w:val="00EA4068"/>
    <w:rsid w:val="00EA4934"/>
    <w:rsid w:val="00EB159C"/>
    <w:rsid w:val="00EB239A"/>
    <w:rsid w:val="00EB3D0A"/>
    <w:rsid w:val="00EB5226"/>
    <w:rsid w:val="00EB620C"/>
    <w:rsid w:val="00EB67CE"/>
    <w:rsid w:val="00EC157C"/>
    <w:rsid w:val="00EC4C4B"/>
    <w:rsid w:val="00EC5B2F"/>
    <w:rsid w:val="00EC7926"/>
    <w:rsid w:val="00ED1723"/>
    <w:rsid w:val="00ED4CC5"/>
    <w:rsid w:val="00ED635B"/>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22B75"/>
    <w:rsid w:val="00F30300"/>
    <w:rsid w:val="00F32904"/>
    <w:rsid w:val="00F36061"/>
    <w:rsid w:val="00F37C7F"/>
    <w:rsid w:val="00F40E22"/>
    <w:rsid w:val="00F44D3C"/>
    <w:rsid w:val="00F45684"/>
    <w:rsid w:val="00F4779F"/>
    <w:rsid w:val="00F50E47"/>
    <w:rsid w:val="00F52AC1"/>
    <w:rsid w:val="00F53D07"/>
    <w:rsid w:val="00F555A3"/>
    <w:rsid w:val="00F56A88"/>
    <w:rsid w:val="00F57166"/>
    <w:rsid w:val="00F604C8"/>
    <w:rsid w:val="00F61BC1"/>
    <w:rsid w:val="00F61FAA"/>
    <w:rsid w:val="00F63746"/>
    <w:rsid w:val="00F64CA8"/>
    <w:rsid w:val="00F64D86"/>
    <w:rsid w:val="00F72009"/>
    <w:rsid w:val="00F74B23"/>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C1D54"/>
    <w:rsid w:val="00FC2C4C"/>
    <w:rsid w:val="00FD024E"/>
    <w:rsid w:val="00FD0428"/>
    <w:rsid w:val="00FD0F04"/>
    <w:rsid w:val="00FD1E83"/>
    <w:rsid w:val="00FD2A7F"/>
    <w:rsid w:val="00FD36B2"/>
    <w:rsid w:val="00FD467A"/>
    <w:rsid w:val="00FD4D48"/>
    <w:rsid w:val="00FD60BD"/>
    <w:rsid w:val="0441597B"/>
    <w:rsid w:val="13EF49B5"/>
    <w:rsid w:val="1717DBB4"/>
    <w:rsid w:val="1965FB8F"/>
    <w:rsid w:val="1E663726"/>
    <w:rsid w:val="2060E8F3"/>
    <w:rsid w:val="23B1C894"/>
    <w:rsid w:val="23C0D1DF"/>
    <w:rsid w:val="242AC1B2"/>
    <w:rsid w:val="27409EBD"/>
    <w:rsid w:val="299DAF4B"/>
    <w:rsid w:val="29FD8282"/>
    <w:rsid w:val="2C275AD7"/>
    <w:rsid w:val="2CC9BE84"/>
    <w:rsid w:val="3314689F"/>
    <w:rsid w:val="344AD8F0"/>
    <w:rsid w:val="379DC273"/>
    <w:rsid w:val="38CFD0FB"/>
    <w:rsid w:val="38D0E30B"/>
    <w:rsid w:val="39ABB9A1"/>
    <w:rsid w:val="3B7B8B00"/>
    <w:rsid w:val="44E42312"/>
    <w:rsid w:val="4880DE55"/>
    <w:rsid w:val="49113C60"/>
    <w:rsid w:val="49EB9473"/>
    <w:rsid w:val="4A140C1A"/>
    <w:rsid w:val="4F447B2A"/>
    <w:rsid w:val="518CDAAC"/>
    <w:rsid w:val="53B87933"/>
    <w:rsid w:val="53E810E0"/>
    <w:rsid w:val="5BC16103"/>
    <w:rsid w:val="5C9CBE8D"/>
    <w:rsid w:val="5FF3015E"/>
    <w:rsid w:val="6D54EF47"/>
    <w:rsid w:val="72FE26BE"/>
    <w:rsid w:val="77012A12"/>
    <w:rsid w:val="7C66EB6C"/>
    <w:rsid w:val="7E4DB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C9EC9B4C-2166-41E2-827F-450EBCCF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lang w:eastAsia="en-GB"/>
    </w:rPr>
  </w:style>
  <w:style w:type="character" w:customStyle="1" w:styleId="Heading4Char">
    <w:name w:val="Heading 4 Char"/>
    <w:basedOn w:val="DefaultParagraphFont"/>
    <w:link w:val="Heading4"/>
    <w:uiPriority w:val="9"/>
    <w:rsid w:val="00AE7B08"/>
    <w:rPr>
      <w:rFonts w:ascii="Calibri" w:eastAsiaTheme="majorEastAsia" w:hAnsi="Calibr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AE7B08"/>
    <w:rPr>
      <w:rFonts w:ascii="Calibri" w:eastAsiaTheme="majorEastAsia" w:hAnsi="Calibr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E7B08"/>
    <w:rPr>
      <w:rFonts w:ascii="Calibri" w:eastAsiaTheme="majorEastAsia" w:hAnsi="Calibri" w:cstheme="majorBidi"/>
      <w:i/>
      <w:iCs/>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AE7B08"/>
    <w:rPr>
      <w:rFonts w:ascii="Calibri" w:eastAsiaTheme="majorEastAsia" w:hAnsi="Calibri"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AE7B08"/>
    <w:rPr>
      <w:rFonts w:ascii="Calibri" w:eastAsiaTheme="majorEastAsia" w:hAnsi="Calibri"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AE7B08"/>
    <w:rPr>
      <w:rFonts w:ascii="Calibri" w:eastAsiaTheme="majorEastAsia" w:hAnsi="Calibri" w:cstheme="majorBidi"/>
      <w:color w:val="272727" w:themeColor="text1" w:themeTint="D8"/>
      <w:sz w:val="24"/>
      <w:szCs w:val="24"/>
      <w:lang w:eastAsia="en-GB"/>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
      </w:numPr>
      <w:spacing w:line="240" w:lineRule="auto"/>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li">
    <w:name w:val="li"/>
    <w:basedOn w:val="Normal"/>
    <w:rsid w:val="004840DC"/>
    <w:pPr>
      <w:spacing w:before="100" w:beforeAutospacing="1" w:after="100" w:afterAutospacing="1" w:line="240" w:lineRule="auto"/>
    </w:pPr>
    <w:rPr>
      <w:rFonts w:ascii="Times New Roman" w:eastAsia="Times New Roman" w:hAnsi="Times New Roman" w:cs="Times New Roman"/>
      <w:kern w:val="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ed-com.knowledge.idm.oclc.org/condition/hyperhidrosis" TargetMode="External"/><Relationship Id="rId26" Type="http://schemas.openxmlformats.org/officeDocument/2006/relationships/hyperlink" Target="https://ijdvl.com/guidelines-on-the-use-of-botulinum-toxin-type-a/" TargetMode="External"/><Relationship Id="rId3" Type="http://schemas.openxmlformats.org/officeDocument/2006/relationships/customXml" Target="../customXml/item3.xml"/><Relationship Id="rId21" Type="http://schemas.openxmlformats.org/officeDocument/2006/relationships/hyperlink" Target="https://www.DynaMed.com/condition/hyperhidrosi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ynamed-com.knowledge.idm.oclc.org/condition/hyperhidrosis" TargetMode="External"/><Relationship Id="rId25" Type="http://schemas.openxmlformats.org/officeDocument/2006/relationships/hyperlink" Target="https://dx.doi.org/10.1016/j.jaad.2020.07.123"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dynamed-com.knowledge.idm.oclc.org/condition/hyperhidros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weathelp.org/index.php?option=com_content&amp;view=article&amp;id=93&amp;Itemid=322"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rightdecisions.scot.nhs.uk/dermatology-pathways/hyperhidrosi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ynamed-com.knowledge.idm.oclc.org/condition/hyperhidro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bestpractice.bmj.com/topics/en-gb/856" TargetMode="External"/><Relationship Id="rId27" Type="http://schemas.openxmlformats.org/officeDocument/2006/relationships/hyperlink" Target="https://dx.doi.org/10.1007/s40261-022-01235-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44238-EF26-4AEA-A9B7-2EE8519FCAFE}">
  <ds:schemaRefs>
    <ds:schemaRef ds:uri="http://schemas.microsoft.com/office/2006/metadata/properties"/>
    <ds:schemaRef ds:uri="http://schemas.microsoft.com/office/2006/documentManagement/types"/>
    <ds:schemaRef ds:uri="http://schemas.microsoft.com/office/infopath/2007/PartnerControls"/>
    <ds:schemaRef ds:uri="c03657d8-15a2-4c46-bd5d-c19a21016eda"/>
    <ds:schemaRef ds:uri="http://purl.org/dc/dcmitype/"/>
    <ds:schemaRef ds:uri="http://schemas.openxmlformats.org/package/2006/metadata/core-properties"/>
    <ds:schemaRef ds:uri="54d1c5b6-be05-4bbd-bcf7-747edf3e0227"/>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3.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A1499-5B5B-4E26-B9B0-2374D6E05558}">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1634</Words>
  <Characters>12081</Characters>
  <Application>Microsoft Office Word</Application>
  <DocSecurity>0</DocSecurity>
  <PresentationFormat/>
  <Lines>100</Lines>
  <Paragraphs>27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3</cp:revision>
  <cp:lastPrinted>1900-01-01T08:00:00Z</cp:lastPrinted>
  <dcterms:created xsi:type="dcterms:W3CDTF">2025-05-13T16:58:00Z</dcterms:created>
  <dcterms:modified xsi:type="dcterms:W3CDTF">2025-10-02T08:41:00Z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ab13d903-5806-4610-9064-dc3aac5a83e3</vt:lpwstr>
  </property>
</Properties>
</file>