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1636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1636E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1636EF">
        <w:rPr>
          <w:rFonts w:eastAsia="Calibri"/>
          <w:b/>
          <w:bCs/>
          <w:color w:val="FFFFFF"/>
          <w:kern w:val="0"/>
          <w:sz w:val="56"/>
          <w:szCs w:val="56"/>
          <w:shd w:val="clear" w:color="auto" w:fill="auto"/>
          <w:lang w:val="en-US" w:eastAsia="en-US"/>
          <w14:ligatures w14:val="none"/>
        </w:rPr>
        <w:t>Evidence Search and Summary</w:t>
      </w:r>
    </w:p>
    <w:p w14:paraId="25EF5495" w14:textId="2A0E2275" w:rsidR="00F06446" w:rsidRPr="00F06446" w:rsidRDefault="0095593B"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Prominent ear correction surgery</w:t>
      </w:r>
      <w:r w:rsidR="00F06446" w:rsidRPr="00F06446">
        <w:rPr>
          <w:rFonts w:eastAsia="Calibri"/>
          <w:color w:val="FFFFFF"/>
          <w:kern w:val="0"/>
          <w:sz w:val="40"/>
          <w:szCs w:val="40"/>
          <w:shd w:val="clear" w:color="auto" w:fill="auto"/>
          <w:lang w:val="en-US" w:eastAsia="en-US"/>
          <w14:ligatures w14:val="none"/>
        </w:rPr>
        <w:t xml:space="preserve">: evidence base </w:t>
      </w:r>
      <w:r>
        <w:rPr>
          <w:rFonts w:eastAsia="Calibri"/>
          <w:color w:val="FFFFFF"/>
          <w:kern w:val="0"/>
          <w:sz w:val="40"/>
          <w:szCs w:val="40"/>
          <w:shd w:val="clear" w:color="auto" w:fill="auto"/>
          <w:lang w:val="en-US" w:eastAsia="en-US"/>
          <w14:ligatures w14:val="none"/>
        </w:rPr>
        <w:br/>
      </w:r>
      <w:r w:rsidR="00F06446" w:rsidRPr="00F06446">
        <w:rPr>
          <w:rFonts w:eastAsia="Calibri"/>
          <w:color w:val="FFFFFF"/>
          <w:kern w:val="0"/>
          <w:sz w:val="40"/>
          <w:szCs w:val="40"/>
          <w:shd w:val="clear" w:color="auto" w:fill="auto"/>
          <w:lang w:val="en-US" w:eastAsia="en-US"/>
          <w14:ligatures w14:val="none"/>
        </w:rPr>
        <w:t>to underpin 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5126C6EA"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0960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 </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1636EF" w:rsidRDefault="002C702D" w:rsidP="00B15943">
            <w:r w:rsidRPr="001636EF">
              <w:t xml:space="preserve">Andy Malyon, Chair, Procedures of Limited Value Group, </w:t>
            </w:r>
            <w:r w:rsidR="00C40E67" w:rsidRPr="001636EF">
              <w:t>Scottish Government</w:t>
            </w:r>
            <w:r w:rsidRPr="001636EF">
              <w:t xml:space="preserve"> </w:t>
            </w:r>
            <w:hyperlink r:id="rId14" w:history="1">
              <w:r w:rsidR="00C40E67" w:rsidRPr="001636EF">
                <w:rPr>
                  <w:rStyle w:val="Hyperlink"/>
                </w:rPr>
                <w:t>Andy.Malyon@gov.scot</w:t>
              </w:r>
            </w:hyperlink>
          </w:p>
          <w:p w14:paraId="691F56ED" w14:textId="77777777" w:rsidR="002C702D" w:rsidRPr="001636EF" w:rsidRDefault="002C702D" w:rsidP="00B15943"/>
          <w:p w14:paraId="72569F88" w14:textId="13CC4A21" w:rsidR="002C702D" w:rsidRPr="001636EF" w:rsidRDefault="002C702D" w:rsidP="00B15943">
            <w:pPr>
              <w:rPr>
                <w14:ligatures w14:val="none"/>
              </w:rPr>
            </w:pPr>
            <w:r w:rsidRPr="001636EF">
              <w:t xml:space="preserve">Craig Bell, </w:t>
            </w:r>
            <w:r w:rsidRPr="001636EF">
              <w:rPr>
                <w14:ligatures w14:val="none"/>
              </w:rPr>
              <w:t xml:space="preserve">Head of Realistic Medicine Policy Team , </w:t>
            </w:r>
            <w:r w:rsidR="00714FA8" w:rsidRPr="001636EF">
              <w:rPr>
                <w14:ligatures w14:val="none"/>
              </w:rPr>
              <w:br/>
            </w:r>
            <w:r w:rsidR="00C40E67" w:rsidRPr="001636EF">
              <w:t xml:space="preserve">Scottish Government </w:t>
            </w:r>
            <w:hyperlink r:id="rId15" w:history="1">
              <w:r w:rsidR="00D96514" w:rsidRPr="001636EF">
                <w:rPr>
                  <w:rStyle w:val="Hyperlink"/>
                  <w14:ligatures w14:val="none"/>
                </w:rPr>
                <w:t>craig.bell@gov.scot</w:t>
              </w:r>
            </w:hyperlink>
            <w:r w:rsidR="00D96514" w:rsidRPr="001636EF">
              <w:rPr>
                <w14:ligatures w14:val="none"/>
              </w:rPr>
              <w:t xml:space="preserve">  </w:t>
            </w:r>
          </w:p>
          <w:p w14:paraId="003311A8" w14:textId="77777777" w:rsidR="002C702D" w:rsidRPr="001636EF"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325789D3" w14:textId="77777777" w:rsidR="00D96514" w:rsidRDefault="007B25EC" w:rsidP="00B15943">
            <w:r w:rsidRPr="007B25EC">
              <w:t>Evidence search and summaries are authored by the Information Scientists in Healthcare Improvement Scotland (HIS), with support from colleagues in the HIS Research and Information Service</w:t>
            </w:r>
          </w:p>
          <w:p w14:paraId="5B1BA546" w14:textId="3A80D0E5" w:rsidR="007B25EC" w:rsidRPr="001636EF" w:rsidRDefault="007B25EC"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77777777" w:rsidR="002C702D" w:rsidRPr="001636EF" w:rsidRDefault="005E13D7" w:rsidP="00B15943">
            <w:r w:rsidRPr="001636EF">
              <w:t>27 Feb</w:t>
            </w:r>
            <w:r w:rsidR="00AA4EF1" w:rsidRPr="001636EF">
              <w:t>ruary</w:t>
            </w:r>
            <w:r w:rsidRPr="001636EF">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01F7A23C" w14:textId="77777777" w:rsidR="00745740" w:rsidRPr="001636EF" w:rsidRDefault="00745740" w:rsidP="00745740">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7296C50A" w14:textId="22A00A4D" w:rsidR="0013007C"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21470" w:history="1">
            <w:r w:rsidR="0013007C" w:rsidRPr="001D3B2D">
              <w:rPr>
                <w:rStyle w:val="Hyperlink"/>
                <w:noProof/>
              </w:rPr>
              <w:t>1</w:t>
            </w:r>
            <w:r w:rsidR="0013007C">
              <w:rPr>
                <w:rFonts w:asciiTheme="minorHAnsi" w:eastAsiaTheme="minorEastAsia" w:hAnsiTheme="minorHAnsi" w:cstheme="minorBidi"/>
                <w:noProof/>
                <w:shd w:val="clear" w:color="auto" w:fill="auto"/>
              </w:rPr>
              <w:tab/>
            </w:r>
            <w:r w:rsidR="0013007C" w:rsidRPr="001D3B2D">
              <w:rPr>
                <w:rStyle w:val="Hyperlink"/>
                <w:noProof/>
              </w:rPr>
              <w:t>Title</w:t>
            </w:r>
            <w:r w:rsidR="0013007C">
              <w:rPr>
                <w:noProof/>
                <w:webHidden/>
              </w:rPr>
              <w:tab/>
            </w:r>
            <w:r w:rsidR="0013007C">
              <w:rPr>
                <w:noProof/>
                <w:webHidden/>
              </w:rPr>
              <w:fldChar w:fldCharType="begin"/>
            </w:r>
            <w:r w:rsidR="0013007C">
              <w:rPr>
                <w:noProof/>
                <w:webHidden/>
              </w:rPr>
              <w:instrText xml:space="preserve"> PAGEREF _Toc197621470 \h </w:instrText>
            </w:r>
            <w:r w:rsidR="0013007C">
              <w:rPr>
                <w:noProof/>
                <w:webHidden/>
              </w:rPr>
            </w:r>
            <w:r w:rsidR="0013007C">
              <w:rPr>
                <w:noProof/>
                <w:webHidden/>
              </w:rPr>
              <w:fldChar w:fldCharType="separate"/>
            </w:r>
            <w:r w:rsidR="0013007C">
              <w:rPr>
                <w:noProof/>
                <w:webHidden/>
              </w:rPr>
              <w:t>2</w:t>
            </w:r>
            <w:r w:rsidR="0013007C">
              <w:rPr>
                <w:noProof/>
                <w:webHidden/>
              </w:rPr>
              <w:fldChar w:fldCharType="end"/>
            </w:r>
          </w:hyperlink>
        </w:p>
        <w:p w14:paraId="1D11F364" w14:textId="6E779F80" w:rsidR="0013007C" w:rsidRDefault="0013007C">
          <w:pPr>
            <w:pStyle w:val="TOC1"/>
            <w:tabs>
              <w:tab w:val="left" w:pos="480"/>
              <w:tab w:val="right" w:leader="dot" w:pos="9016"/>
            </w:tabs>
            <w:rPr>
              <w:rFonts w:asciiTheme="minorHAnsi" w:eastAsiaTheme="minorEastAsia" w:hAnsiTheme="minorHAnsi" w:cstheme="minorBidi"/>
              <w:noProof/>
              <w:shd w:val="clear" w:color="auto" w:fill="auto"/>
            </w:rPr>
          </w:pPr>
          <w:hyperlink w:anchor="_Toc197621471" w:history="1">
            <w:r w:rsidRPr="001D3B2D">
              <w:rPr>
                <w:rStyle w:val="Hyperlink"/>
                <w:noProof/>
              </w:rPr>
              <w:t>2</w:t>
            </w:r>
            <w:r>
              <w:rPr>
                <w:rFonts w:asciiTheme="minorHAnsi" w:eastAsiaTheme="minorEastAsia" w:hAnsiTheme="minorHAnsi" w:cstheme="minorBidi"/>
                <w:noProof/>
                <w:shd w:val="clear" w:color="auto" w:fill="auto"/>
              </w:rPr>
              <w:tab/>
            </w:r>
            <w:r w:rsidRPr="001D3B2D">
              <w:rPr>
                <w:rStyle w:val="Hyperlink"/>
                <w:noProof/>
              </w:rPr>
              <w:t>Questions</w:t>
            </w:r>
            <w:r>
              <w:rPr>
                <w:noProof/>
                <w:webHidden/>
              </w:rPr>
              <w:tab/>
            </w:r>
            <w:r>
              <w:rPr>
                <w:noProof/>
                <w:webHidden/>
              </w:rPr>
              <w:fldChar w:fldCharType="begin"/>
            </w:r>
            <w:r>
              <w:rPr>
                <w:noProof/>
                <w:webHidden/>
              </w:rPr>
              <w:instrText xml:space="preserve"> PAGEREF _Toc197621471 \h </w:instrText>
            </w:r>
            <w:r>
              <w:rPr>
                <w:noProof/>
                <w:webHidden/>
              </w:rPr>
            </w:r>
            <w:r>
              <w:rPr>
                <w:noProof/>
                <w:webHidden/>
              </w:rPr>
              <w:fldChar w:fldCharType="separate"/>
            </w:r>
            <w:r>
              <w:rPr>
                <w:noProof/>
                <w:webHidden/>
              </w:rPr>
              <w:t>2</w:t>
            </w:r>
            <w:r>
              <w:rPr>
                <w:noProof/>
                <w:webHidden/>
              </w:rPr>
              <w:fldChar w:fldCharType="end"/>
            </w:r>
          </w:hyperlink>
        </w:p>
        <w:p w14:paraId="54B30663" w14:textId="31796C90" w:rsidR="0013007C" w:rsidRDefault="0013007C">
          <w:pPr>
            <w:pStyle w:val="TOC1"/>
            <w:tabs>
              <w:tab w:val="left" w:pos="480"/>
              <w:tab w:val="right" w:leader="dot" w:pos="9016"/>
            </w:tabs>
            <w:rPr>
              <w:rFonts w:asciiTheme="minorHAnsi" w:eastAsiaTheme="minorEastAsia" w:hAnsiTheme="minorHAnsi" w:cstheme="minorBidi"/>
              <w:noProof/>
              <w:shd w:val="clear" w:color="auto" w:fill="auto"/>
            </w:rPr>
          </w:pPr>
          <w:hyperlink w:anchor="_Toc197621472" w:history="1">
            <w:r w:rsidRPr="001D3B2D">
              <w:rPr>
                <w:rStyle w:val="Hyperlink"/>
                <w:noProof/>
              </w:rPr>
              <w:t>3</w:t>
            </w:r>
            <w:r>
              <w:rPr>
                <w:rFonts w:asciiTheme="minorHAnsi" w:eastAsiaTheme="minorEastAsia" w:hAnsiTheme="minorHAnsi" w:cstheme="minorBidi"/>
                <w:noProof/>
                <w:shd w:val="clear" w:color="auto" w:fill="auto"/>
              </w:rPr>
              <w:tab/>
            </w:r>
            <w:r w:rsidRPr="001D3B2D">
              <w:rPr>
                <w:rStyle w:val="Hyperlink"/>
                <w:noProof/>
              </w:rPr>
              <w:t>Method and approach</w:t>
            </w:r>
            <w:r>
              <w:rPr>
                <w:noProof/>
                <w:webHidden/>
              </w:rPr>
              <w:tab/>
            </w:r>
            <w:r>
              <w:rPr>
                <w:noProof/>
                <w:webHidden/>
              </w:rPr>
              <w:fldChar w:fldCharType="begin"/>
            </w:r>
            <w:r>
              <w:rPr>
                <w:noProof/>
                <w:webHidden/>
              </w:rPr>
              <w:instrText xml:space="preserve"> PAGEREF _Toc197621472 \h </w:instrText>
            </w:r>
            <w:r>
              <w:rPr>
                <w:noProof/>
                <w:webHidden/>
              </w:rPr>
            </w:r>
            <w:r>
              <w:rPr>
                <w:noProof/>
                <w:webHidden/>
              </w:rPr>
              <w:fldChar w:fldCharType="separate"/>
            </w:r>
            <w:r>
              <w:rPr>
                <w:noProof/>
                <w:webHidden/>
              </w:rPr>
              <w:t>2</w:t>
            </w:r>
            <w:r>
              <w:rPr>
                <w:noProof/>
                <w:webHidden/>
              </w:rPr>
              <w:fldChar w:fldCharType="end"/>
            </w:r>
          </w:hyperlink>
        </w:p>
        <w:p w14:paraId="7308F39B" w14:textId="31A7DF0B" w:rsidR="0013007C" w:rsidRDefault="0013007C">
          <w:pPr>
            <w:pStyle w:val="TOC1"/>
            <w:tabs>
              <w:tab w:val="left" w:pos="480"/>
              <w:tab w:val="right" w:leader="dot" w:pos="9016"/>
            </w:tabs>
            <w:rPr>
              <w:rFonts w:asciiTheme="minorHAnsi" w:eastAsiaTheme="minorEastAsia" w:hAnsiTheme="minorHAnsi" w:cstheme="minorBidi"/>
              <w:noProof/>
              <w:shd w:val="clear" w:color="auto" w:fill="auto"/>
            </w:rPr>
          </w:pPr>
          <w:hyperlink w:anchor="_Toc197621473" w:history="1">
            <w:r w:rsidRPr="001D3B2D">
              <w:rPr>
                <w:rStyle w:val="Hyperlink"/>
                <w:noProof/>
              </w:rPr>
              <w:t>4</w:t>
            </w:r>
            <w:r>
              <w:rPr>
                <w:rFonts w:asciiTheme="minorHAnsi" w:eastAsiaTheme="minorEastAsia" w:hAnsiTheme="minorHAnsi" w:cstheme="minorBidi"/>
                <w:noProof/>
                <w:shd w:val="clear" w:color="auto" w:fill="auto"/>
              </w:rPr>
              <w:tab/>
            </w:r>
            <w:r w:rsidRPr="001D3B2D">
              <w:rPr>
                <w:rStyle w:val="Hyperlink"/>
                <w:noProof/>
              </w:rPr>
              <w:t>Referral criteria</w:t>
            </w:r>
            <w:r>
              <w:rPr>
                <w:noProof/>
                <w:webHidden/>
              </w:rPr>
              <w:tab/>
            </w:r>
            <w:r>
              <w:rPr>
                <w:noProof/>
                <w:webHidden/>
              </w:rPr>
              <w:fldChar w:fldCharType="begin"/>
            </w:r>
            <w:r>
              <w:rPr>
                <w:noProof/>
                <w:webHidden/>
              </w:rPr>
              <w:instrText xml:space="preserve"> PAGEREF _Toc197621473 \h </w:instrText>
            </w:r>
            <w:r>
              <w:rPr>
                <w:noProof/>
                <w:webHidden/>
              </w:rPr>
            </w:r>
            <w:r>
              <w:rPr>
                <w:noProof/>
                <w:webHidden/>
              </w:rPr>
              <w:fldChar w:fldCharType="separate"/>
            </w:r>
            <w:r>
              <w:rPr>
                <w:noProof/>
                <w:webHidden/>
              </w:rPr>
              <w:t>2</w:t>
            </w:r>
            <w:r>
              <w:rPr>
                <w:noProof/>
                <w:webHidden/>
              </w:rPr>
              <w:fldChar w:fldCharType="end"/>
            </w:r>
          </w:hyperlink>
        </w:p>
        <w:p w14:paraId="397673E0" w14:textId="393ED094" w:rsidR="0013007C" w:rsidRDefault="0013007C">
          <w:pPr>
            <w:pStyle w:val="TOC1"/>
            <w:tabs>
              <w:tab w:val="left" w:pos="480"/>
              <w:tab w:val="right" w:leader="dot" w:pos="9016"/>
            </w:tabs>
            <w:rPr>
              <w:rFonts w:asciiTheme="minorHAnsi" w:eastAsiaTheme="minorEastAsia" w:hAnsiTheme="minorHAnsi" w:cstheme="minorBidi"/>
              <w:noProof/>
              <w:shd w:val="clear" w:color="auto" w:fill="auto"/>
            </w:rPr>
          </w:pPr>
          <w:hyperlink w:anchor="_Toc197621474" w:history="1">
            <w:r w:rsidRPr="001D3B2D">
              <w:rPr>
                <w:rStyle w:val="Hyperlink"/>
                <w:noProof/>
              </w:rPr>
              <w:t>5</w:t>
            </w:r>
            <w:r>
              <w:rPr>
                <w:rFonts w:asciiTheme="minorHAnsi" w:eastAsiaTheme="minorEastAsia" w:hAnsiTheme="minorHAnsi" w:cstheme="minorBidi"/>
                <w:noProof/>
                <w:shd w:val="clear" w:color="auto" w:fill="auto"/>
              </w:rPr>
              <w:tab/>
            </w:r>
            <w:r w:rsidRPr="001D3B2D">
              <w:rPr>
                <w:rStyle w:val="Hyperlink"/>
                <w:noProof/>
              </w:rPr>
              <w:t>Benefits</w:t>
            </w:r>
            <w:r>
              <w:rPr>
                <w:noProof/>
                <w:webHidden/>
              </w:rPr>
              <w:tab/>
            </w:r>
            <w:r>
              <w:rPr>
                <w:noProof/>
                <w:webHidden/>
              </w:rPr>
              <w:fldChar w:fldCharType="begin"/>
            </w:r>
            <w:r>
              <w:rPr>
                <w:noProof/>
                <w:webHidden/>
              </w:rPr>
              <w:instrText xml:space="preserve"> PAGEREF _Toc197621474 \h </w:instrText>
            </w:r>
            <w:r>
              <w:rPr>
                <w:noProof/>
                <w:webHidden/>
              </w:rPr>
            </w:r>
            <w:r>
              <w:rPr>
                <w:noProof/>
                <w:webHidden/>
              </w:rPr>
              <w:fldChar w:fldCharType="separate"/>
            </w:r>
            <w:r>
              <w:rPr>
                <w:noProof/>
                <w:webHidden/>
              </w:rPr>
              <w:t>3</w:t>
            </w:r>
            <w:r>
              <w:rPr>
                <w:noProof/>
                <w:webHidden/>
              </w:rPr>
              <w:fldChar w:fldCharType="end"/>
            </w:r>
          </w:hyperlink>
        </w:p>
        <w:p w14:paraId="104827E1" w14:textId="7ACB31F6" w:rsidR="0013007C" w:rsidRDefault="0013007C">
          <w:pPr>
            <w:pStyle w:val="TOC1"/>
            <w:tabs>
              <w:tab w:val="left" w:pos="480"/>
              <w:tab w:val="right" w:leader="dot" w:pos="9016"/>
            </w:tabs>
            <w:rPr>
              <w:rFonts w:asciiTheme="minorHAnsi" w:eastAsiaTheme="minorEastAsia" w:hAnsiTheme="minorHAnsi" w:cstheme="minorBidi"/>
              <w:noProof/>
              <w:shd w:val="clear" w:color="auto" w:fill="auto"/>
            </w:rPr>
          </w:pPr>
          <w:hyperlink w:anchor="_Toc197621475" w:history="1">
            <w:r w:rsidRPr="001D3B2D">
              <w:rPr>
                <w:rStyle w:val="Hyperlink"/>
                <w:noProof/>
              </w:rPr>
              <w:t>6</w:t>
            </w:r>
            <w:r>
              <w:rPr>
                <w:rFonts w:asciiTheme="minorHAnsi" w:eastAsiaTheme="minorEastAsia" w:hAnsiTheme="minorHAnsi" w:cstheme="minorBidi"/>
                <w:noProof/>
                <w:shd w:val="clear" w:color="auto" w:fill="auto"/>
              </w:rPr>
              <w:tab/>
            </w:r>
            <w:r w:rsidRPr="001D3B2D">
              <w:rPr>
                <w:rStyle w:val="Hyperlink"/>
                <w:noProof/>
              </w:rPr>
              <w:t>Complications</w:t>
            </w:r>
            <w:r>
              <w:rPr>
                <w:noProof/>
                <w:webHidden/>
              </w:rPr>
              <w:tab/>
            </w:r>
            <w:r>
              <w:rPr>
                <w:noProof/>
                <w:webHidden/>
              </w:rPr>
              <w:fldChar w:fldCharType="begin"/>
            </w:r>
            <w:r>
              <w:rPr>
                <w:noProof/>
                <w:webHidden/>
              </w:rPr>
              <w:instrText xml:space="preserve"> PAGEREF _Toc197621475 \h </w:instrText>
            </w:r>
            <w:r>
              <w:rPr>
                <w:noProof/>
                <w:webHidden/>
              </w:rPr>
            </w:r>
            <w:r>
              <w:rPr>
                <w:noProof/>
                <w:webHidden/>
              </w:rPr>
              <w:fldChar w:fldCharType="separate"/>
            </w:r>
            <w:r>
              <w:rPr>
                <w:noProof/>
                <w:webHidden/>
              </w:rPr>
              <w:t>3</w:t>
            </w:r>
            <w:r>
              <w:rPr>
                <w:noProof/>
                <w:webHidden/>
              </w:rPr>
              <w:fldChar w:fldCharType="end"/>
            </w:r>
          </w:hyperlink>
        </w:p>
        <w:p w14:paraId="3B2E8B80" w14:textId="287CE946" w:rsidR="0013007C" w:rsidRDefault="0013007C">
          <w:pPr>
            <w:pStyle w:val="TOC1"/>
            <w:tabs>
              <w:tab w:val="left" w:pos="480"/>
              <w:tab w:val="right" w:leader="dot" w:pos="9016"/>
            </w:tabs>
            <w:rPr>
              <w:rFonts w:asciiTheme="minorHAnsi" w:eastAsiaTheme="minorEastAsia" w:hAnsiTheme="minorHAnsi" w:cstheme="minorBidi"/>
              <w:noProof/>
              <w:shd w:val="clear" w:color="auto" w:fill="auto"/>
            </w:rPr>
          </w:pPr>
          <w:hyperlink w:anchor="_Toc197621476" w:history="1">
            <w:r w:rsidRPr="001D3B2D">
              <w:rPr>
                <w:rStyle w:val="Hyperlink"/>
                <w:noProof/>
              </w:rPr>
              <w:t>7</w:t>
            </w:r>
            <w:r>
              <w:rPr>
                <w:rFonts w:asciiTheme="minorHAnsi" w:eastAsiaTheme="minorEastAsia" w:hAnsiTheme="minorHAnsi" w:cstheme="minorBidi"/>
                <w:noProof/>
                <w:shd w:val="clear" w:color="auto" w:fill="auto"/>
              </w:rPr>
              <w:tab/>
            </w:r>
            <w:r w:rsidRPr="001D3B2D">
              <w:rPr>
                <w:rStyle w:val="Hyperlink"/>
                <w:noProof/>
              </w:rPr>
              <w:t>References</w:t>
            </w:r>
            <w:r>
              <w:rPr>
                <w:noProof/>
                <w:webHidden/>
              </w:rPr>
              <w:tab/>
            </w:r>
            <w:r>
              <w:rPr>
                <w:noProof/>
                <w:webHidden/>
              </w:rPr>
              <w:fldChar w:fldCharType="begin"/>
            </w:r>
            <w:r>
              <w:rPr>
                <w:noProof/>
                <w:webHidden/>
              </w:rPr>
              <w:instrText xml:space="preserve"> PAGEREF _Toc197621476 \h </w:instrText>
            </w:r>
            <w:r>
              <w:rPr>
                <w:noProof/>
                <w:webHidden/>
              </w:rPr>
            </w:r>
            <w:r>
              <w:rPr>
                <w:noProof/>
                <w:webHidden/>
              </w:rPr>
              <w:fldChar w:fldCharType="separate"/>
            </w:r>
            <w:r>
              <w:rPr>
                <w:noProof/>
                <w:webHidden/>
              </w:rPr>
              <w:t>4</w:t>
            </w:r>
            <w:r>
              <w:rPr>
                <w:noProof/>
                <w:webHidden/>
              </w:rPr>
              <w:fldChar w:fldCharType="end"/>
            </w:r>
          </w:hyperlink>
        </w:p>
        <w:p w14:paraId="03AA8026" w14:textId="39ECE88B" w:rsidR="0013007C" w:rsidRDefault="0013007C">
          <w:pPr>
            <w:pStyle w:val="TOC1"/>
            <w:tabs>
              <w:tab w:val="left" w:pos="480"/>
              <w:tab w:val="right" w:leader="dot" w:pos="9016"/>
            </w:tabs>
            <w:rPr>
              <w:rFonts w:asciiTheme="minorHAnsi" w:eastAsiaTheme="minorEastAsia" w:hAnsiTheme="minorHAnsi" w:cstheme="minorBidi"/>
              <w:noProof/>
              <w:shd w:val="clear" w:color="auto" w:fill="auto"/>
            </w:rPr>
          </w:pPr>
          <w:hyperlink w:anchor="_Toc197621477" w:history="1">
            <w:r w:rsidRPr="001D3B2D">
              <w:rPr>
                <w:rStyle w:val="Hyperlink"/>
                <w:noProof/>
              </w:rPr>
              <w:t>8</w:t>
            </w:r>
            <w:r>
              <w:rPr>
                <w:rFonts w:asciiTheme="minorHAnsi" w:eastAsiaTheme="minorEastAsia" w:hAnsiTheme="minorHAnsi" w:cstheme="minorBidi"/>
                <w:noProof/>
                <w:shd w:val="clear" w:color="auto" w:fill="auto"/>
              </w:rPr>
              <w:tab/>
            </w:r>
            <w:r w:rsidRPr="001D3B2D">
              <w:rPr>
                <w:rStyle w:val="Hyperlink"/>
                <w:noProof/>
              </w:rPr>
              <w:t>Appendices</w:t>
            </w:r>
            <w:r>
              <w:rPr>
                <w:noProof/>
                <w:webHidden/>
              </w:rPr>
              <w:tab/>
            </w:r>
            <w:r>
              <w:rPr>
                <w:noProof/>
                <w:webHidden/>
              </w:rPr>
              <w:fldChar w:fldCharType="begin"/>
            </w:r>
            <w:r>
              <w:rPr>
                <w:noProof/>
                <w:webHidden/>
              </w:rPr>
              <w:instrText xml:space="preserve"> PAGEREF _Toc197621477 \h </w:instrText>
            </w:r>
            <w:r>
              <w:rPr>
                <w:noProof/>
                <w:webHidden/>
              </w:rPr>
            </w:r>
            <w:r>
              <w:rPr>
                <w:noProof/>
                <w:webHidden/>
              </w:rPr>
              <w:fldChar w:fldCharType="separate"/>
            </w:r>
            <w:r>
              <w:rPr>
                <w:noProof/>
                <w:webHidden/>
              </w:rPr>
              <w:t>5</w:t>
            </w:r>
            <w:r>
              <w:rPr>
                <w:noProof/>
                <w:webHidden/>
              </w:rPr>
              <w:fldChar w:fldCharType="end"/>
            </w:r>
          </w:hyperlink>
        </w:p>
        <w:p w14:paraId="3F02F2B1" w14:textId="10FCA1D8" w:rsidR="0013007C" w:rsidRDefault="0013007C">
          <w:pPr>
            <w:pStyle w:val="TOC2"/>
            <w:tabs>
              <w:tab w:val="right" w:leader="dot" w:pos="9016"/>
            </w:tabs>
            <w:rPr>
              <w:rFonts w:asciiTheme="minorHAnsi" w:eastAsiaTheme="minorEastAsia" w:hAnsiTheme="minorHAnsi" w:cstheme="minorBidi"/>
              <w:noProof/>
              <w:shd w:val="clear" w:color="auto" w:fill="auto"/>
            </w:rPr>
          </w:pPr>
          <w:hyperlink w:anchor="_Toc197621478" w:history="1">
            <w:r w:rsidRPr="001D3B2D">
              <w:rPr>
                <w:rStyle w:val="Hyperlink"/>
                <w:noProof/>
              </w:rPr>
              <w:t>Appendix 1–Searching and screening method</w:t>
            </w:r>
            <w:r>
              <w:rPr>
                <w:noProof/>
                <w:webHidden/>
              </w:rPr>
              <w:tab/>
            </w:r>
            <w:r>
              <w:rPr>
                <w:noProof/>
                <w:webHidden/>
              </w:rPr>
              <w:fldChar w:fldCharType="begin"/>
            </w:r>
            <w:r>
              <w:rPr>
                <w:noProof/>
                <w:webHidden/>
              </w:rPr>
              <w:instrText xml:space="preserve"> PAGEREF _Toc197621478 \h </w:instrText>
            </w:r>
            <w:r>
              <w:rPr>
                <w:noProof/>
                <w:webHidden/>
              </w:rPr>
            </w:r>
            <w:r>
              <w:rPr>
                <w:noProof/>
                <w:webHidden/>
              </w:rPr>
              <w:fldChar w:fldCharType="separate"/>
            </w:r>
            <w:r>
              <w:rPr>
                <w:noProof/>
                <w:webHidden/>
              </w:rPr>
              <w:t>5</w:t>
            </w:r>
            <w:r>
              <w:rPr>
                <w:noProof/>
                <w:webHidden/>
              </w:rPr>
              <w:fldChar w:fldCharType="end"/>
            </w:r>
          </w:hyperlink>
        </w:p>
        <w:p w14:paraId="6F2555AD" w14:textId="18F164E4" w:rsidR="0013007C" w:rsidRDefault="0013007C">
          <w:pPr>
            <w:pStyle w:val="TOC2"/>
            <w:tabs>
              <w:tab w:val="right" w:leader="dot" w:pos="9016"/>
            </w:tabs>
            <w:rPr>
              <w:rFonts w:asciiTheme="minorHAnsi" w:eastAsiaTheme="minorEastAsia" w:hAnsiTheme="minorHAnsi" w:cstheme="minorBidi"/>
              <w:noProof/>
              <w:shd w:val="clear" w:color="auto" w:fill="auto"/>
            </w:rPr>
          </w:pPr>
          <w:hyperlink w:anchor="_Toc197621479" w:history="1">
            <w:r w:rsidRPr="001D3B2D">
              <w:rPr>
                <w:rStyle w:val="Hyperlink"/>
                <w:noProof/>
              </w:rPr>
              <w:t>Appendix 2–Search strategy</w:t>
            </w:r>
            <w:r>
              <w:rPr>
                <w:noProof/>
                <w:webHidden/>
              </w:rPr>
              <w:tab/>
            </w:r>
            <w:r>
              <w:rPr>
                <w:noProof/>
                <w:webHidden/>
              </w:rPr>
              <w:fldChar w:fldCharType="begin"/>
            </w:r>
            <w:r>
              <w:rPr>
                <w:noProof/>
                <w:webHidden/>
              </w:rPr>
              <w:instrText xml:space="preserve"> PAGEREF _Toc197621479 \h </w:instrText>
            </w:r>
            <w:r>
              <w:rPr>
                <w:noProof/>
                <w:webHidden/>
              </w:rPr>
            </w:r>
            <w:r>
              <w:rPr>
                <w:noProof/>
                <w:webHidden/>
              </w:rPr>
              <w:fldChar w:fldCharType="separate"/>
            </w:r>
            <w:r>
              <w:rPr>
                <w:noProof/>
                <w:webHidden/>
              </w:rPr>
              <w:t>5</w:t>
            </w:r>
            <w:r>
              <w:rPr>
                <w:noProof/>
                <w:webHidden/>
              </w:rPr>
              <w:fldChar w:fldCharType="end"/>
            </w:r>
          </w:hyperlink>
        </w:p>
        <w:p w14:paraId="25060BC4" w14:textId="0654C4D6"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21470"/>
      <w:r w:rsidRPr="00EB620C">
        <w:lastRenderedPageBreak/>
        <w:t>Title</w:t>
      </w:r>
      <w:bookmarkEnd w:id="0"/>
    </w:p>
    <w:p w14:paraId="3F209392" w14:textId="0AC8A2D6" w:rsidR="003E1514" w:rsidRPr="001636EF" w:rsidRDefault="00D31307" w:rsidP="00B15943">
      <w:r>
        <w:t>Prominent ear correction surgery</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21471"/>
      <w:bookmarkStart w:id="2" w:name="_Toc182494402"/>
      <w:bookmarkStart w:id="3" w:name="_Toc182801996"/>
      <w:r w:rsidRPr="001636EF">
        <w:t>Questions</w:t>
      </w:r>
      <w:bookmarkEnd w:id="1"/>
    </w:p>
    <w:p w14:paraId="2F323950" w14:textId="77777777" w:rsidR="0070504C" w:rsidRPr="001636EF" w:rsidRDefault="0070504C" w:rsidP="0070504C">
      <w:pPr>
        <w:pStyle w:val="ListParagraph"/>
      </w:pPr>
      <w:r w:rsidRPr="001636EF">
        <w:t xml:space="preserve">What does available evidence and guidance indicate are </w:t>
      </w:r>
      <w:r w:rsidRPr="001636EF">
        <w:rPr>
          <w:b/>
          <w:bCs/>
        </w:rPr>
        <w:t>appropriate referral criteria for this procedure</w:t>
      </w:r>
      <w:r w:rsidRPr="001636EF">
        <w:t>?  Limit</w:t>
      </w:r>
      <w:r>
        <w:t>ed</w:t>
      </w:r>
      <w:r w:rsidRPr="001636EF">
        <w:t xml:space="preserve"> to evidence and guidance relating to procedures that are not purely cosmetic in nature, most likely conducted using publicly funded or insurance-funded resources.</w:t>
      </w:r>
    </w:p>
    <w:p w14:paraId="34CD9053" w14:textId="77777777" w:rsidR="0070504C" w:rsidRPr="001636EF" w:rsidRDefault="0070504C" w:rsidP="0070504C">
      <w:pPr>
        <w:pStyle w:val="ListParagraph"/>
      </w:pPr>
      <w:r w:rsidRPr="001636EF">
        <w:t xml:space="preserve">What types of </w:t>
      </w:r>
      <w:r w:rsidRPr="001636EF">
        <w:rPr>
          <w:b/>
          <w:bCs/>
        </w:rPr>
        <w:t>benefits</w:t>
      </w:r>
      <w:r>
        <w:rPr>
          <w:b/>
          <w:bCs/>
        </w:rPr>
        <w:t>, risks and complications</w:t>
      </w:r>
      <w:r w:rsidRPr="001636EF">
        <w:t xml:space="preserve"> can arise from this procedure, and how likely are they? </w:t>
      </w:r>
    </w:p>
    <w:p w14:paraId="4D2686F6" w14:textId="77777777" w:rsidR="0070504C" w:rsidRPr="001636EF" w:rsidRDefault="0070504C" w:rsidP="0070504C">
      <w:pPr>
        <w:pStyle w:val="ListParagraph"/>
      </w:pPr>
      <w:r w:rsidRPr="001636EF">
        <w:t xml:space="preserve">What factors and </w:t>
      </w:r>
      <w:r>
        <w:t>individual</w:t>
      </w:r>
      <w:r w:rsidRPr="001636EF">
        <w:t xml:space="preserve"> characteristics are the</w:t>
      </w:r>
      <w:r w:rsidRPr="001636EF">
        <w:rPr>
          <w:b/>
          <w:bCs/>
        </w:rPr>
        <w:t xml:space="preserve"> strongest predictors of benefit or risk </w:t>
      </w:r>
      <w:r w:rsidRPr="001636EF">
        <w:t xml:space="preserve">from this procedure? </w:t>
      </w:r>
    </w:p>
    <w:p w14:paraId="5A1457CB" w14:textId="77777777" w:rsidR="0070504C" w:rsidRPr="001636EF" w:rsidRDefault="0070504C" w:rsidP="0070504C">
      <w:pPr>
        <w:pStyle w:val="ListParagraph"/>
      </w:pPr>
      <w:r w:rsidRPr="001636EF">
        <w:t xml:space="preserve">What factors and </w:t>
      </w:r>
      <w:r>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21472"/>
      <w:r w:rsidRPr="001636EF">
        <w:t>Method</w:t>
      </w:r>
      <w:r w:rsidR="005730D2" w:rsidRPr="001636EF">
        <w:t xml:space="preserve"> and </w:t>
      </w:r>
      <w:r w:rsidRPr="001636EF">
        <w:t>approach</w:t>
      </w:r>
      <w:bookmarkEnd w:id="2"/>
      <w:bookmarkEnd w:id="3"/>
      <w:bookmarkEnd w:id="4"/>
    </w:p>
    <w:p w14:paraId="1BCD62DF" w14:textId="0B9FF545"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E730DA">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5" w:name="_Toc197621473"/>
      <w:r w:rsidRPr="001636EF">
        <w:t>Referral criteria</w:t>
      </w:r>
      <w:bookmarkEnd w:id="5"/>
    </w:p>
    <w:p w14:paraId="06C56542" w14:textId="77777777" w:rsidR="00E379F7" w:rsidRPr="00225401" w:rsidRDefault="00E379F7" w:rsidP="00E379F7">
      <w:r w:rsidRPr="00765A12">
        <w:t xml:space="preserve">The 2013 NHS England Interim Clinical Commissioning Policy on </w:t>
      </w:r>
      <w:r>
        <w:t>p</w:t>
      </w:r>
      <w:r w:rsidRPr="00765A12">
        <w:t>innaplasty specifies that NHS England will commission surgical correction of prominent ears for children aged 5 to 18 years at the time of referral only if they have very significant ear deformity or asymmetry</w:t>
      </w:r>
      <w:r w:rsidRPr="00225401">
        <w:t>.</w:t>
      </w:r>
      <w:r w:rsidRPr="00225401">
        <w:fldChar w:fldCharType="begin"/>
      </w:r>
      <w:r w:rsidRPr="00225401">
        <w:instrText xml:space="preserve"> ADDIN EN.CITE &lt;EndNote&gt;&lt;Cite&gt;&lt;Author&gt;NHS England&lt;/Author&gt;&lt;Year&gt;2013&lt;/Year&gt;&lt;RecNum&gt;19&lt;/RecNum&gt;&lt;DisplayText&gt;&lt;style face="superscript"&gt;1&lt;/style&gt;&lt;/DisplayText&gt;&lt;record&gt;&lt;rec-number&gt;19&lt;/rec-number&gt;&lt;foreign-keys&gt;&lt;key app="EN" db-id="epwadeftkeadx8es5w0xf5d7dwvtxvadstpz" timestamp="1738061367"&gt;19&lt;/key&gt;&lt;/foreign-keys&gt;&lt;ref-type name="Web Page"&gt;12&lt;/ref-type&gt;&lt;contributors&gt;&lt;authors&gt;&lt;author&gt;NHS England, &lt;/author&gt;&lt;/authors&gt;&lt;/contributors&gt;&lt;titles&gt;&lt;title&gt;Interim Clinical Commissioning Policy: Pinnaplasty/Otoplasty&lt;/title&gt;&lt;/titles&gt;&lt;dates&gt;&lt;year&gt;2013&lt;/year&gt;&lt;/dates&gt;&lt;urls&gt;&lt;related-urls&gt;&lt;url&gt;https://www.england.nhs.uk/commissioning/wp-content/uploads/sites/12/2013/11/N-SC027.pdf&lt;/url&gt;&lt;/related-urls&gt;&lt;/urls&gt;&lt;custom2&gt;2025 Jan 28&lt;/custom2&gt;&lt;/record&gt;&lt;/Cite&gt;&lt;/EndNote&gt;</w:instrText>
      </w:r>
      <w:r w:rsidRPr="00225401">
        <w:fldChar w:fldCharType="separate"/>
      </w:r>
      <w:r w:rsidRPr="00225401">
        <w:rPr>
          <w:noProof/>
          <w:vertAlign w:val="superscript"/>
        </w:rPr>
        <w:t>1</w:t>
      </w:r>
      <w:r w:rsidRPr="00225401">
        <w:fldChar w:fldCharType="end"/>
      </w:r>
      <w:r w:rsidRPr="00022456">
        <w:t xml:space="preserve"> </w:t>
      </w:r>
      <w:r w:rsidRPr="00225401">
        <w:t>People not meeting these criteria should not be routinely referred for surgery.</w:t>
      </w:r>
    </w:p>
    <w:p w14:paraId="341C5DE2" w14:textId="77777777" w:rsidR="00E379F7" w:rsidRPr="00225401" w:rsidRDefault="00E379F7" w:rsidP="00E379F7">
      <w:r w:rsidRPr="00225401">
        <w:t>The British Association of Plastic Reconstructive and Aesthetic Surgeons (BAPRAS) commissioning guide (2013) recommends that the following age groups should be referred to a specialist for consideration of treatment:</w:t>
      </w:r>
    </w:p>
    <w:p w14:paraId="3F4A75B4" w14:textId="702F779A" w:rsidR="00E379F7" w:rsidRPr="00E379F7" w:rsidRDefault="00E379F7" w:rsidP="00E379F7">
      <w:pPr>
        <w:pStyle w:val="ListParagraph"/>
      </w:pPr>
      <w:r w:rsidRPr="00E379F7">
        <w:t>infants up to 6 months old</w:t>
      </w:r>
    </w:p>
    <w:p w14:paraId="269242A0" w14:textId="12912240" w:rsidR="00E379F7" w:rsidRPr="00225401" w:rsidRDefault="00E379F7" w:rsidP="00E379F7">
      <w:pPr>
        <w:pStyle w:val="ListParagraph"/>
      </w:pPr>
      <w:r w:rsidRPr="00E379F7">
        <w:t>childre</w:t>
      </w:r>
      <w:r w:rsidRPr="00225401">
        <w:t xml:space="preserve">n between </w:t>
      </w:r>
      <w:r>
        <w:t>5</w:t>
      </w:r>
      <w:r w:rsidRPr="00225401">
        <w:t xml:space="preserve"> </w:t>
      </w:r>
      <w:r>
        <w:t>and</w:t>
      </w:r>
      <w:r w:rsidRPr="00225401">
        <w:t xml:space="preserve"> 18 years </w:t>
      </w:r>
      <w:r>
        <w:t>old</w:t>
      </w:r>
      <w:r w:rsidRPr="00225401">
        <w:t>.</w:t>
      </w:r>
      <w:r w:rsidRPr="00225401">
        <w:fldChar w:fldCharType="begin"/>
      </w:r>
      <w:r w:rsidRPr="00225401">
        <w:instrText xml:space="preserve"> ADDIN EN.CITE &lt;EndNote&gt;&lt;Cite&gt;&lt;Author&gt;British Association of Plastic Reconstructive and Aesthetic Surgeons&lt;/Author&gt;&lt;Year&gt;2013&lt;/Year&gt;&lt;RecNum&gt;20&lt;/RecNum&gt;&lt;DisplayText&gt;&lt;style face="superscript"&gt;2&lt;/style&gt;&lt;/DisplayText&gt;&lt;record&gt;&lt;rec-number&gt;20&lt;/rec-number&gt;&lt;foreign-keys&gt;&lt;key app="EN" db-id="epwadeftkeadx8es5w0xf5d7dwvtxvadstpz" timestamp="1738061592"&gt;20&lt;/key&gt;&lt;/foreign-keys&gt;&lt;ref-type name="Web Page"&gt;12&lt;/ref-type&gt;&lt;contributors&gt;&lt;authors&gt;&lt;author&gt;British Association of Plastic Reconstructive and Aesthetic Surgeons, &lt;/author&gt;&lt;/authors&gt;&lt;/contributors&gt;&lt;titles&gt;&lt;title&gt;Commissioning guide: Pinnaplasty&lt;/title&gt;&lt;/titles&gt;&lt;dates&gt;&lt;year&gt;2013&lt;/year&gt;&lt;/dates&gt;&lt;urls&gt;&lt;related-urls&gt;&lt;url&gt;https://www.rcseng.ac.uk/-/media/Files/RCS/Library-and-publications/Non-journal-publications/Pinnaplasty--Commissioning-Guide.pdf&lt;/url&gt;&lt;/related-urls&gt;&lt;/urls&gt;&lt;custom2&gt;2025 Jan 28&lt;/custom2&gt;&lt;/record&gt;&lt;/Cite&gt;&lt;/EndNote&gt;</w:instrText>
      </w:r>
      <w:r w:rsidRPr="00225401">
        <w:fldChar w:fldCharType="separate"/>
      </w:r>
      <w:r w:rsidRPr="00225401">
        <w:rPr>
          <w:noProof/>
          <w:vertAlign w:val="superscript"/>
        </w:rPr>
        <w:t>2</w:t>
      </w:r>
      <w:r w:rsidRPr="00225401">
        <w:fldChar w:fldCharType="end"/>
      </w:r>
      <w:r w:rsidRPr="00225401">
        <w:t xml:space="preserve"> </w:t>
      </w:r>
    </w:p>
    <w:p w14:paraId="145E7544" w14:textId="77777777" w:rsidR="00E379F7" w:rsidRPr="00E379F7" w:rsidRDefault="00E379F7" w:rsidP="00E379F7"/>
    <w:p w14:paraId="7E44DB2C" w14:textId="15BA207D" w:rsidR="005C13E1" w:rsidRDefault="005C13E1" w:rsidP="00EB620C">
      <w:pPr>
        <w:pStyle w:val="Heading1"/>
      </w:pPr>
      <w:bookmarkStart w:id="6" w:name="_Toc197621474"/>
      <w:r w:rsidRPr="001636EF">
        <w:lastRenderedPageBreak/>
        <w:t>Benefits</w:t>
      </w:r>
      <w:bookmarkEnd w:id="6"/>
    </w:p>
    <w:p w14:paraId="699FD78F" w14:textId="77777777" w:rsidR="00751C0E" w:rsidRPr="00022456" w:rsidRDefault="00751C0E" w:rsidP="00751C0E">
      <w:r w:rsidRPr="00022456">
        <w:t xml:space="preserve">The BAPRAS </w:t>
      </w:r>
      <w:r w:rsidRPr="00225401">
        <w:t>procedure guide for patients</w:t>
      </w:r>
      <w:r w:rsidRPr="00022456">
        <w:t xml:space="preserve"> states </w:t>
      </w:r>
      <w:r>
        <w:t>‘</w:t>
      </w:r>
      <w:r w:rsidRPr="00022456">
        <w:t>the operation is usually very successful, with 90</w:t>
      </w:r>
      <w:r>
        <w:t>–</w:t>
      </w:r>
      <w:r w:rsidRPr="00022456">
        <w:t>95% of patients happy with the outcome</w:t>
      </w:r>
      <w:r>
        <w:t>.’</w:t>
      </w:r>
      <w:r w:rsidRPr="00022456">
        <w:fldChar w:fldCharType="begin"/>
      </w:r>
      <w:r w:rsidRPr="00022456">
        <w:instrText xml:space="preserve"> ADDIN EN.CITE &lt;EndNote&gt;&lt;Cite&gt;&lt;Author&gt;BAPRAS&lt;/Author&gt;&lt;Year&gt;2025&lt;/Year&gt;&lt;RecNum&gt;5&lt;/RecNum&gt;&lt;DisplayText&gt;&lt;style face="superscript"&gt;3&lt;/style&gt;&lt;/DisplayText&gt;&lt;record&gt;&lt;rec-number&gt;5&lt;/rec-number&gt;&lt;foreign-keys&gt;&lt;key app="EN" db-id="epwadeftkeadx8es5w0xf5d7dwvtxvadstpz" timestamp="1737030597"&gt;5&lt;/key&gt;&lt;/foreign-keys&gt;&lt;ref-type name="Web Page"&gt;12&lt;/ref-type&gt;&lt;contributors&gt;&lt;authors&gt;&lt;author&gt;BAPRAS, &lt;/author&gt;&lt;/authors&gt;&lt;/contributors&gt;&lt;titles&gt;&lt;title&gt;Prominent ears &lt;/title&gt;&lt;/titles&gt;&lt;dates&gt;&lt;year&gt;2025&lt;/year&gt;&lt;/dates&gt;&lt;urls&gt;&lt;related-urls&gt;&lt;url&gt;https://www.bapras.org.uk/public/patient-information/surgery-guides/ear-surgery/prominent-ears&lt;/url&gt;&lt;/related-urls&gt;&lt;/urls&gt;&lt;custom2&gt;2025 Jan 16&lt;/custom2&gt;&lt;/record&gt;&lt;/Cite&gt;&lt;/EndNote&gt;</w:instrText>
      </w:r>
      <w:r w:rsidRPr="00022456">
        <w:fldChar w:fldCharType="separate"/>
      </w:r>
      <w:r w:rsidRPr="00022456">
        <w:rPr>
          <w:noProof/>
          <w:vertAlign w:val="superscript"/>
        </w:rPr>
        <w:t>3</w:t>
      </w:r>
      <w:r w:rsidRPr="00022456">
        <w:fldChar w:fldCharType="end"/>
      </w:r>
      <w:r w:rsidRPr="00022456">
        <w:t xml:space="preserve"> </w:t>
      </w:r>
    </w:p>
    <w:p w14:paraId="341D864E" w14:textId="64DB9DFB" w:rsidR="00751C0E" w:rsidRPr="00022456" w:rsidRDefault="00751C0E" w:rsidP="00751C0E">
      <w:r w:rsidRPr="00225401">
        <w:t xml:space="preserve">A systematic review by </w:t>
      </w:r>
      <w:r w:rsidRPr="00022456">
        <w:t xml:space="preserve">Jones </w:t>
      </w:r>
      <w:r w:rsidRPr="00562EA0">
        <w:t>et al</w:t>
      </w:r>
      <w:r w:rsidR="00562EA0">
        <w:t>.</w:t>
      </w:r>
      <w:r w:rsidRPr="00225401">
        <w:t xml:space="preserve"> (2020)</w:t>
      </w:r>
      <w:r w:rsidRPr="00022456">
        <w:t xml:space="preserve"> highlight</w:t>
      </w:r>
      <w:r w:rsidRPr="00225401">
        <w:t>s</w:t>
      </w:r>
      <w:r w:rsidRPr="00022456">
        <w:t xml:space="preserve"> a main benefit of ear correction surgery as the positive psychological impact on health</w:t>
      </w:r>
      <w:r>
        <w:t>-</w:t>
      </w:r>
      <w:r w:rsidRPr="00022456">
        <w:t>related quality of life. They report that school</w:t>
      </w:r>
      <w:r w:rsidR="00FE1BCB">
        <w:t>-</w:t>
      </w:r>
      <w:r w:rsidRPr="00022456">
        <w:t>age children benefit the most from the procedure.</w:t>
      </w:r>
      <w:r w:rsidRPr="00022456">
        <w:fldChar w:fldCharType="begin">
          <w:fldData xml:space="preserve">PEVuZE5vdGU+PENpdGU+PEF1dGhvcj5Kb25lczwvQXV0aG9yPjxZZWFyPjIwMjA8L1llYXI+PFJl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</w:fldData>
        </w:fldChar>
      </w:r>
      <w:r w:rsidRPr="00022456">
        <w:instrText xml:space="preserve"> ADDIN EN.CITE </w:instrText>
      </w:r>
      <w:r w:rsidRPr="00022456">
        <w:fldChar w:fldCharType="begin">
          <w:fldData xml:space="preserve">PEVuZE5vdGU+PENpdGU+PEF1dGhvcj5Kb25lczwvQXV0aG9yPjxZZWFyPjIwMjA8L1llYXI+PFJl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</w:fldData>
        </w:fldChar>
      </w:r>
      <w:r w:rsidRPr="00022456">
        <w:instrText xml:space="preserve"> ADDIN EN.CITE.DATA </w:instrText>
      </w:r>
      <w:r w:rsidRPr="00022456">
        <w:fldChar w:fldCharType="end"/>
      </w:r>
      <w:r w:rsidRPr="00022456">
        <w:fldChar w:fldCharType="separate"/>
      </w:r>
      <w:r w:rsidRPr="00022456">
        <w:rPr>
          <w:noProof/>
          <w:vertAlign w:val="superscript"/>
        </w:rPr>
        <w:t>4</w:t>
      </w:r>
      <w:r w:rsidRPr="00022456">
        <w:fldChar w:fldCharType="end"/>
      </w:r>
      <w:r w:rsidRPr="00022456">
        <w:t xml:space="preserve"> </w:t>
      </w:r>
    </w:p>
    <w:p w14:paraId="784784FE" w14:textId="30582AFE" w:rsidR="003E1514" w:rsidRDefault="003E1514" w:rsidP="00EB620C">
      <w:pPr>
        <w:pStyle w:val="Heading1"/>
      </w:pPr>
      <w:bookmarkStart w:id="7" w:name="_Toc197621475"/>
      <w:r w:rsidRPr="001636EF">
        <w:t>Complications</w:t>
      </w:r>
      <w:bookmarkEnd w:id="7"/>
    </w:p>
    <w:p w14:paraId="7D23BBE6" w14:textId="4431A43C" w:rsidR="00387E92" w:rsidRPr="005D3AC3" w:rsidRDefault="00387E92" w:rsidP="00387E92">
      <w:r w:rsidRPr="005D3AC3">
        <w:t xml:space="preserve">A review by Kang </w:t>
      </w:r>
      <w:r w:rsidRPr="000C230D">
        <w:t>et al</w:t>
      </w:r>
      <w:r w:rsidR="00DF6143">
        <w:rPr>
          <w:i/>
          <w:iCs/>
        </w:rPr>
        <w:t>.</w:t>
      </w:r>
      <w:r w:rsidRPr="005D3AC3">
        <w:t xml:space="preserve"> (2018) states that the most common complications are around the recurrence of prominence or problems of asymmetry</w:t>
      </w:r>
      <w:r w:rsidR="00FE1BCB">
        <w:t>,</w:t>
      </w:r>
      <w:r w:rsidRPr="005D3AC3">
        <w:t xml:space="preserve"> which require further surgical correction.</w:t>
      </w:r>
      <w:r w:rsidRPr="005D3AC3">
        <w:fldChar w:fldCharType="begin">
          <w:fldData xml:space="preserve">PEVuZE5vdGU+PENpdGU+PEF1dGhvcj5LYW5nPC9BdXRob3I+PFllYXI+MjAxODwvWWVhcj48UmVj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Pr="005D3AC3">
        <w:instrText xml:space="preserve"> ADDIN EN.CITE </w:instrText>
      </w:r>
      <w:r w:rsidRPr="005D3AC3">
        <w:fldChar w:fldCharType="begin">
          <w:fldData xml:space="preserve">PEVuZE5vdGU+PENpdGU+PEF1dGhvcj5LYW5nPC9BdXRob3I+PFllYXI+MjAxODwvWWVhcj48UmVj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Pr="005D3AC3">
        <w:instrText xml:space="preserve"> ADDIN EN.CITE.DATA </w:instrText>
      </w:r>
      <w:r w:rsidRPr="005D3AC3">
        <w:fldChar w:fldCharType="end"/>
      </w:r>
      <w:r w:rsidRPr="005D3AC3">
        <w:fldChar w:fldCharType="separate"/>
      </w:r>
      <w:r w:rsidRPr="005D3AC3">
        <w:rPr>
          <w:noProof/>
          <w:vertAlign w:val="superscript"/>
        </w:rPr>
        <w:t>5</w:t>
      </w:r>
      <w:r w:rsidRPr="005D3AC3">
        <w:fldChar w:fldCharType="end"/>
      </w:r>
      <w:r w:rsidRPr="005D3AC3">
        <w:t xml:space="preserve"> Other complications are listed as minimal and include increases in the risk of skin necrosis and haematoma.</w:t>
      </w:r>
    </w:p>
    <w:p w14:paraId="5EEC60D6" w14:textId="1484AEED" w:rsidR="00387E92" w:rsidRPr="005D3AC3" w:rsidRDefault="00387E92" w:rsidP="00387E92">
      <w:pPr>
        <w:rPr>
          <w:color w:val="000000" w:themeColor="text1"/>
        </w:rPr>
      </w:pPr>
      <w:r w:rsidRPr="005D3AC3">
        <w:t xml:space="preserve">A systematic review by McMurran </w:t>
      </w:r>
      <w:r w:rsidRPr="00802F28">
        <w:t>et al</w:t>
      </w:r>
      <w:r w:rsidR="00DF6143" w:rsidRPr="00802F28">
        <w:t>.</w:t>
      </w:r>
      <w:r w:rsidRPr="005D3AC3">
        <w:t xml:space="preserve"> (2014) focuses on the use of head bandaging following pinnaplasty and the serious complications that can arise.</w:t>
      </w:r>
      <w:r w:rsidRPr="005D3AC3">
        <w:fldChar w:fldCharType="begin">
          <w:fldData xml:space="preserve">PEVuZE5vdGU+PENpdGU+PEF1dGhvcj5NY011cnJhbjwvQXV0aG9yPjxZZWFyPjIwMTQ8L1llYXI+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Pr="005D3AC3">
        <w:instrText xml:space="preserve"> ADDIN EN.CITE </w:instrText>
      </w:r>
      <w:r w:rsidRPr="005D3AC3">
        <w:fldChar w:fldCharType="begin">
          <w:fldData xml:space="preserve">PEVuZE5vdGU+PENpdGU+PEF1dGhvcj5NY011cnJhbjwvQXV0aG9yPjxZZWFyPjIwMTQ8L1llYXI+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Pr="005D3AC3">
        <w:instrText xml:space="preserve"> ADDIN EN.CITE.DATA </w:instrText>
      </w:r>
      <w:r w:rsidRPr="005D3AC3">
        <w:fldChar w:fldCharType="end"/>
      </w:r>
      <w:r w:rsidRPr="005D3AC3">
        <w:fldChar w:fldCharType="separate"/>
      </w:r>
      <w:r w:rsidRPr="005D3AC3">
        <w:rPr>
          <w:noProof/>
          <w:vertAlign w:val="superscript"/>
        </w:rPr>
        <w:t>6</w:t>
      </w:r>
      <w:r w:rsidRPr="005D3AC3">
        <w:fldChar w:fldCharType="end"/>
      </w:r>
      <w:r w:rsidRPr="005D3AC3">
        <w:t xml:space="preserve"> </w:t>
      </w:r>
      <w:r>
        <w:t>Based on the evidence that they reviewed, they recommended</w:t>
      </w:r>
      <w:r w:rsidRPr="005D3AC3">
        <w:t xml:space="preserve"> not using a head bandage at all or using one for a maximum of 24 hours following pinnaplasty.</w:t>
      </w:r>
    </w:p>
    <w:p w14:paraId="2D4BDC5E" w14:textId="584890E1" w:rsidR="00387E92" w:rsidRDefault="00387E92" w:rsidP="00387E92">
      <w:r w:rsidRPr="005D3AC3">
        <w:t xml:space="preserve">Sadhra </w:t>
      </w:r>
      <w:r w:rsidRPr="00802F28">
        <w:t>et al</w:t>
      </w:r>
      <w:r w:rsidR="00DF6143" w:rsidRPr="00802F28">
        <w:t>.</w:t>
      </w:r>
      <w:r>
        <w:rPr>
          <w:i/>
          <w:iCs/>
        </w:rPr>
        <w:t xml:space="preserve"> </w:t>
      </w:r>
      <w:r>
        <w:t>(2017)</w:t>
      </w:r>
      <w:r w:rsidRPr="005D3AC3">
        <w:t xml:space="preserve"> </w:t>
      </w:r>
      <w:r>
        <w:t>performed a systematic review to determine the o</w:t>
      </w:r>
      <w:r w:rsidRPr="00FE6109">
        <w:t>verall ‘average’ incidence of common postoperative complications</w:t>
      </w:r>
      <w:r>
        <w:t xml:space="preserve"> after prominent ear correction surgery</w:t>
      </w:r>
      <w:r w:rsidRPr="00FE6109">
        <w:t>.</w:t>
      </w:r>
      <w:r>
        <w:t xml:space="preserve"> </w:t>
      </w:r>
      <w:r w:rsidRPr="001D1267">
        <w:t xml:space="preserve">Pooled proportions revealed that haematoma and/or bleeding incidence was 2.5% (95% </w:t>
      </w:r>
      <w:r>
        <w:t>confidence interval [CI]</w:t>
      </w:r>
      <w:r w:rsidRPr="001D1267">
        <w:t xml:space="preserve"> 1.4</w:t>
      </w:r>
      <w:r>
        <w:t xml:space="preserve"> to </w:t>
      </w:r>
      <w:r w:rsidRPr="001D1267">
        <w:t>3.8%), infection 0.8% (95% CI 0.4</w:t>
      </w:r>
      <w:r>
        <w:t xml:space="preserve"> to </w:t>
      </w:r>
      <w:r w:rsidRPr="001D1267">
        <w:t>1.3%), skin/wound healing problems 3% (95% CI 1.4</w:t>
      </w:r>
      <w:r>
        <w:t xml:space="preserve"> to </w:t>
      </w:r>
      <w:r w:rsidRPr="001D1267">
        <w:t>5.1%), suture-related problems 1.8% (95% CI 0.8</w:t>
      </w:r>
      <w:r>
        <w:t xml:space="preserve"> to </w:t>
      </w:r>
      <w:r w:rsidRPr="001D1267">
        <w:t>3.2%), scarring 1.6% (95% CI 0.8</w:t>
      </w:r>
      <w:r>
        <w:t xml:space="preserve"> to </w:t>
      </w:r>
      <w:r w:rsidRPr="001D1267">
        <w:t>2.6%), pain and itching 13% (95% CI 5.4</w:t>
      </w:r>
      <w:r>
        <w:t xml:space="preserve"> to </w:t>
      </w:r>
      <w:r w:rsidRPr="001D1267">
        <w:t>23.1%) and revision surgeries/recurrence 5% (95% CI 2.9</w:t>
      </w:r>
      <w:r>
        <w:t xml:space="preserve"> to </w:t>
      </w:r>
      <w:r w:rsidRPr="001D1267">
        <w:t>7.7%).</w:t>
      </w:r>
      <w:r>
        <w:t xml:space="preserve"> The authors also </w:t>
      </w:r>
      <w:r w:rsidRPr="005D3AC3">
        <w:t>conclude</w:t>
      </w:r>
      <w:r>
        <w:t xml:space="preserve">d </w:t>
      </w:r>
      <w:r w:rsidRPr="005D3AC3">
        <w:t>that further research is needed to determine a statistically significant comprehensive profile of complication rates for each surgical method used.</w:t>
      </w:r>
      <w:r w:rsidRPr="005D3AC3">
        <w:fldChar w:fldCharType="begin">
          <w:fldData xml:space="preserve">PEVuZE5vdGU+PENpdGU+PEF1dGhvcj5TYWRocmE8L0F1dGhvcj48WWVhcj4yMDE3PC9ZZWFyPjxS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sidRPr="005D3AC3">
        <w:instrText xml:space="preserve"> ADDIN EN.CITE </w:instrText>
      </w:r>
      <w:r w:rsidRPr="005D3AC3">
        <w:fldChar w:fldCharType="begin">
          <w:fldData xml:space="preserve">PEVuZE5vdGU+PENpdGU+PEF1dGhvcj5TYWRocmE8L0F1dGhvcj48WWVhcj4yMDE3PC9ZZWFyPjxS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sidRPr="005D3AC3">
        <w:instrText xml:space="preserve"> ADDIN EN.CITE.DATA </w:instrText>
      </w:r>
      <w:r w:rsidRPr="005D3AC3">
        <w:fldChar w:fldCharType="end"/>
      </w:r>
      <w:r w:rsidRPr="005D3AC3">
        <w:fldChar w:fldCharType="separate"/>
      </w:r>
      <w:r w:rsidRPr="005D3AC3">
        <w:rPr>
          <w:noProof/>
          <w:vertAlign w:val="superscript"/>
        </w:rPr>
        <w:t>7</w:t>
      </w:r>
      <w:r w:rsidRPr="005D3AC3">
        <w:fldChar w:fldCharType="end"/>
      </w:r>
      <w:r w:rsidRPr="005D3AC3">
        <w:t xml:space="preserve"> </w:t>
      </w:r>
    </w:p>
    <w:p w14:paraId="5251C7D5" w14:textId="004BF051" w:rsidR="00387E92" w:rsidRPr="005D3AC3" w:rsidRDefault="00387E92" w:rsidP="00387E92">
      <w:r w:rsidRPr="005D3AC3">
        <w:t xml:space="preserve">Hoshal </w:t>
      </w:r>
      <w:r w:rsidRPr="00802F28">
        <w:t>et al</w:t>
      </w:r>
      <w:r w:rsidR="004E78D6" w:rsidRPr="00802F28">
        <w:t>.</w:t>
      </w:r>
      <w:r w:rsidRPr="005D3AC3">
        <w:t xml:space="preserve"> (2023) cite measures such as careful preoperative evaluation and adherence to meticulous cartilage-sparing techniques as </w:t>
      </w:r>
      <w:r>
        <w:t>measure</w:t>
      </w:r>
      <w:r w:rsidRPr="005D3AC3">
        <w:t xml:space="preserve">s to </w:t>
      </w:r>
      <w:r>
        <w:t>reduce the risk of</w:t>
      </w:r>
      <w:r w:rsidRPr="005D3AC3">
        <w:t xml:space="preserve"> complications and to </w:t>
      </w:r>
      <w:r>
        <w:t>improve outcomes</w:t>
      </w:r>
      <w:r w:rsidRPr="005D3AC3">
        <w:t>.</w:t>
      </w:r>
      <w:r w:rsidRPr="005D3AC3">
        <w:fldChar w:fldCharType="begin">
          <w:fldData xml:space="preserve">PEVuZE5vdGU+PENpdGU+PEF1dGhvcj5Ib3NoYWw8L0F1dGhvcj48WWVhcj4yMDIzPC9ZZWFyPjxS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</w:fldData>
        </w:fldChar>
      </w:r>
      <w:r w:rsidRPr="005D3AC3">
        <w:instrText xml:space="preserve"> ADDIN EN.CITE </w:instrText>
      </w:r>
      <w:r w:rsidRPr="005D3AC3">
        <w:fldChar w:fldCharType="begin">
          <w:fldData xml:space="preserve">PEVuZE5vdGU+PENpdGU+PEF1dGhvcj5Ib3NoYWw8L0F1dGhvcj48WWVhcj4yMDIzPC9ZZWFyPjxS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</w:fldData>
        </w:fldChar>
      </w:r>
      <w:r w:rsidRPr="005D3AC3">
        <w:instrText xml:space="preserve"> ADDIN EN.CITE.DATA </w:instrText>
      </w:r>
      <w:r w:rsidRPr="005D3AC3">
        <w:fldChar w:fldCharType="end"/>
      </w:r>
      <w:r w:rsidRPr="005D3AC3">
        <w:fldChar w:fldCharType="separate"/>
      </w:r>
      <w:r w:rsidRPr="005D3AC3">
        <w:rPr>
          <w:noProof/>
          <w:vertAlign w:val="superscript"/>
        </w:rPr>
        <w:t>8</w:t>
      </w:r>
      <w:r w:rsidRPr="005D3AC3">
        <w:fldChar w:fldCharType="end"/>
      </w:r>
      <w:r w:rsidRPr="005D3AC3">
        <w:t xml:space="preserve"> </w:t>
      </w:r>
    </w:p>
    <w:p w14:paraId="266C0D5F" w14:textId="77777777" w:rsidR="00387E92" w:rsidRPr="005D3AC3" w:rsidRDefault="00387E92" w:rsidP="00387E92">
      <w:r w:rsidRPr="005D3AC3">
        <w:t xml:space="preserve">NICE interventional procedure guidance (2019) states that evidence on the safety and efficacy of implant insertion for prominent ears is inadequate in quality and quantity and </w:t>
      </w:r>
      <w:r>
        <w:t xml:space="preserve">so they </w:t>
      </w:r>
      <w:r w:rsidRPr="005D3AC3">
        <w:t>should only be used in the context of research.</w:t>
      </w:r>
      <w:r w:rsidRPr="005D3AC3">
        <w:fldChar w:fldCharType="begin"/>
      </w:r>
      <w:r w:rsidRPr="005D3AC3">
        <w:instrText xml:space="preserve"> ADDIN EN.CITE &lt;EndNote&gt;&lt;Cite&gt;&lt;Author&gt;NICE&lt;/Author&gt;&lt;Year&gt;2019 &lt;/Year&gt;&lt;RecNum&gt;2&lt;/RecNum&gt;&lt;DisplayText&gt;&lt;style face="superscript"&gt;9&lt;/style&gt;&lt;/DisplayText&gt;&lt;record&gt;&lt;rec-number&gt;2&lt;/rec-number&gt;&lt;foreign-keys&gt;&lt;key app="EN" db-id="epwadeftkeadx8es5w0xf5d7dwvtxvadstpz" timestamp="1736959151"&gt;2&lt;/key&gt;&lt;/foreign-keys&gt;&lt;ref-type name="Web Page"&gt;12&lt;/ref-type&gt;&lt;contributors&gt;&lt;authors&gt;&lt;author&gt;NICE, &lt;/author&gt;&lt;/authors&gt;&lt;/contributors&gt;&lt;titles&gt;&lt;title&gt;Implant insertion for prominent ears&lt;/title&gt;&lt;/titles&gt;&lt;dates&gt;&lt;year&gt;2019 &lt;/year&gt;&lt;/dates&gt;&lt;urls&gt;&lt;related-urls&gt;&lt;url&gt;https://www.nice.org.uk/guidance/ipg660&lt;/url&gt;&lt;/related-urls&gt;&lt;/urls&gt;&lt;custom1&gt;2025 Jan 15 &lt;/custom1&gt;&lt;/record&gt;&lt;/Cite&gt;&lt;/EndNote&gt;</w:instrText>
      </w:r>
      <w:r w:rsidRPr="005D3AC3">
        <w:fldChar w:fldCharType="separate"/>
      </w:r>
      <w:r w:rsidRPr="005D3AC3">
        <w:rPr>
          <w:noProof/>
          <w:vertAlign w:val="superscript"/>
        </w:rPr>
        <w:t>9</w:t>
      </w:r>
      <w:r w:rsidRPr="005D3AC3">
        <w:fldChar w:fldCharType="end"/>
      </w:r>
      <w:r w:rsidRPr="005D3AC3">
        <w:t xml:space="preserve"> </w:t>
      </w:r>
    </w:p>
    <w:p w14:paraId="1A49CAEF" w14:textId="77777777" w:rsidR="00387E92" w:rsidRPr="005D3AC3" w:rsidRDefault="00387E92" w:rsidP="00387E92">
      <w:r w:rsidRPr="005D3AC3">
        <w:t xml:space="preserve">NHS UK patient information states that ear splints can be used on babies before the age of </w:t>
      </w:r>
      <w:r>
        <w:t xml:space="preserve">6 </w:t>
      </w:r>
      <w:r w:rsidRPr="005D3AC3">
        <w:t>months to correct prominent ears and avoid surgery later on.</w:t>
      </w:r>
      <w:r w:rsidRPr="005D3AC3">
        <w:fldChar w:fldCharType="begin"/>
      </w:r>
      <w:r w:rsidRPr="005D3AC3">
        <w:instrText xml:space="preserve"> ADDIN EN.CITE &lt;EndNote&gt;&lt;Cite&gt;&lt;Author&gt;NHS UK&lt;/Author&gt;&lt;Year&gt;2023&lt;/Year&gt;&lt;RecNum&gt;21&lt;/RecNum&gt;&lt;DisplayText&gt;&lt;style face="superscript"&gt;10&lt;/style&gt;&lt;/DisplayText&gt;&lt;record&gt;&lt;rec-number&gt;21&lt;/rec-number&gt;&lt;foreign-keys&gt;&lt;key app="EN" db-id="epwadeftkeadx8es5w0xf5d7dwvtxvadstpz" timestamp="1738064326"&gt;21&lt;/key&gt;&lt;/foreign-keys&gt;&lt;ref-type name="Web Page"&gt;12&lt;/ref-type&gt;&lt;contributors&gt;&lt;authors&gt;&lt;author&gt;NHS UK, &lt;/author&gt;&lt;/authors&gt;&lt;/contributors&gt;&lt;titles&gt;&lt;title&gt;Ear correction surgery, including ear pinning&lt;/title&gt;&lt;/titles&gt;&lt;dates&gt;&lt;year&gt;2023&lt;/year&gt;&lt;/dates&gt;&lt;urls&gt;&lt;related-urls&gt;&lt;url&gt;https://www.nhs.uk/conditions/cosmetic-procedures/cosmetic-surgery/ear-correction-surgery/&lt;/url&gt;&lt;/related-urls&gt;&lt;/urls&gt;&lt;custom2&gt;2025 Jan 28&lt;/custom2&gt;&lt;/record&gt;&lt;/Cite&gt;&lt;/EndNote&gt;</w:instrText>
      </w:r>
      <w:r w:rsidRPr="005D3AC3">
        <w:fldChar w:fldCharType="separate"/>
      </w:r>
      <w:r w:rsidRPr="005D3AC3">
        <w:rPr>
          <w:noProof/>
          <w:vertAlign w:val="superscript"/>
        </w:rPr>
        <w:t>10</w:t>
      </w:r>
      <w:r w:rsidRPr="005D3AC3">
        <w:fldChar w:fldCharType="end"/>
      </w:r>
      <w:r w:rsidRPr="005D3AC3">
        <w:t xml:space="preserve"> </w:t>
      </w:r>
    </w:p>
    <w:p w14:paraId="2A49780D" w14:textId="77777777" w:rsidR="00666514" w:rsidRPr="001636EF" w:rsidRDefault="00666514">
      <w:r w:rsidRPr="001636EF">
        <w:br w:type="page"/>
      </w:r>
    </w:p>
    <w:p w14:paraId="09B6E15E" w14:textId="77777777" w:rsidR="00666514" w:rsidRPr="001636EF" w:rsidRDefault="00666514" w:rsidP="00EB620C">
      <w:pPr>
        <w:pStyle w:val="Heading1"/>
      </w:pPr>
      <w:bookmarkStart w:id="8" w:name="_Toc197621476"/>
      <w:r w:rsidRPr="001636EF">
        <w:lastRenderedPageBreak/>
        <w:t>References</w:t>
      </w:r>
      <w:bookmarkEnd w:id="8"/>
    </w:p>
    <w:bookmarkStart w:id="9" w:name="_Hlk197102715"/>
    <w:p w14:paraId="253DC33D" w14:textId="77777777" w:rsidR="00B2750B" w:rsidRPr="0013007C" w:rsidRDefault="00B2750B" w:rsidP="00B2750B">
      <w:pPr>
        <w:pStyle w:val="EndNoteBibliography"/>
        <w:spacing w:after="0"/>
        <w:ind w:left="567" w:hanging="567"/>
        <w:rPr>
          <w:rFonts w:ascii="Calibri" w:hAnsi="Calibri"/>
        </w:rPr>
      </w:pPr>
      <w:r w:rsidRPr="00225401">
        <w:rPr>
          <w:rFonts w:ascii="Calibri" w:hAnsi="Calibri"/>
          <w:color w:val="222222"/>
        </w:rPr>
        <w:fldChar w:fldCharType="begin"/>
      </w:r>
      <w:r w:rsidRPr="00225401">
        <w:rPr>
          <w:rFonts w:ascii="Calibri" w:hAnsi="Calibri"/>
          <w:color w:val="222222"/>
        </w:rPr>
        <w:instrText xml:space="preserve"> ADDIN EN.REFLIST </w:instrText>
      </w:r>
      <w:r w:rsidRPr="00225401">
        <w:rPr>
          <w:rFonts w:ascii="Calibri" w:hAnsi="Calibri"/>
          <w:color w:val="222222"/>
        </w:rPr>
        <w:fldChar w:fldCharType="separate"/>
      </w:r>
      <w:r w:rsidRPr="00225401">
        <w:rPr>
          <w:rFonts w:ascii="Calibri" w:hAnsi="Calibri"/>
        </w:rPr>
        <w:t>1.</w:t>
      </w:r>
      <w:r w:rsidRPr="00225401">
        <w:rPr>
          <w:rFonts w:ascii="Calibri" w:hAnsi="Calibri"/>
        </w:rPr>
        <w:tab/>
      </w:r>
      <w:r w:rsidRPr="0013007C">
        <w:rPr>
          <w:rFonts w:ascii="Calibri" w:hAnsi="Calibri"/>
        </w:rPr>
        <w:t xml:space="preserve">NHS England. Interim Clinical Commissioning Policy: Pinnaplasty/Otoplasty. 2013 [cited 2025 Jan 28]; Available from: </w:t>
      </w:r>
      <w:hyperlink r:id="rId17" w:history="1">
        <w:r w:rsidRPr="0013007C">
          <w:rPr>
            <w:rStyle w:val="Hyperlink"/>
            <w:rFonts w:ascii="Calibri" w:hAnsi="Calibri"/>
          </w:rPr>
          <w:t>https://www.england.nhs.uk/commissioning/wp-content/uploads/sites/12/2013/11/N-SC027.pdf</w:t>
        </w:r>
      </w:hyperlink>
      <w:r w:rsidRPr="0013007C">
        <w:rPr>
          <w:rFonts w:ascii="Calibri" w:hAnsi="Calibri"/>
        </w:rPr>
        <w:t>.</w:t>
      </w:r>
    </w:p>
    <w:p w14:paraId="4D77B2E8"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2.</w:t>
      </w:r>
      <w:r w:rsidRPr="0013007C">
        <w:rPr>
          <w:rFonts w:ascii="Calibri" w:hAnsi="Calibri"/>
        </w:rPr>
        <w:tab/>
        <w:t xml:space="preserve">British Association of Plastic Reconstructive and Aesthetic Surgeons. Commissioning guide: Pinnaplasty. 2013 [cited 2025 Jan 28]; Available from: </w:t>
      </w:r>
      <w:hyperlink r:id="rId18" w:history="1">
        <w:r w:rsidRPr="0013007C">
          <w:rPr>
            <w:rStyle w:val="Hyperlink"/>
            <w:rFonts w:ascii="Calibri" w:hAnsi="Calibri"/>
          </w:rPr>
          <w:t>https://www.rcseng.ac.uk/-/media/Files/RCS/Library-and-publications/Non-journal-publications/Pinnaplasty--Commissioning-Guide.pdf</w:t>
        </w:r>
      </w:hyperlink>
      <w:r w:rsidRPr="0013007C">
        <w:rPr>
          <w:rFonts w:ascii="Calibri" w:hAnsi="Calibri"/>
        </w:rPr>
        <w:t>.</w:t>
      </w:r>
    </w:p>
    <w:p w14:paraId="04174D85"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3.</w:t>
      </w:r>
      <w:r w:rsidRPr="0013007C">
        <w:rPr>
          <w:rFonts w:ascii="Calibri" w:hAnsi="Calibri"/>
        </w:rPr>
        <w:tab/>
        <w:t xml:space="preserve">BAPRAS. Prominent ears 2025 [cited 2025 Jan 16]; Available from: </w:t>
      </w:r>
      <w:hyperlink r:id="rId19" w:history="1">
        <w:r w:rsidRPr="0013007C">
          <w:rPr>
            <w:rStyle w:val="Hyperlink"/>
            <w:rFonts w:ascii="Calibri" w:hAnsi="Calibri"/>
          </w:rPr>
          <w:t>https://www.bapras.org.uk/public/patient-information/surgery-guides/ear-surgery/prominent-ears</w:t>
        </w:r>
      </w:hyperlink>
      <w:r w:rsidRPr="0013007C">
        <w:rPr>
          <w:rFonts w:ascii="Calibri" w:hAnsi="Calibri"/>
        </w:rPr>
        <w:t>.</w:t>
      </w:r>
    </w:p>
    <w:p w14:paraId="0D0595A0"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4.</w:t>
      </w:r>
      <w:r w:rsidRPr="0013007C">
        <w:rPr>
          <w:rFonts w:ascii="Calibri" w:hAnsi="Calibri"/>
        </w:rPr>
        <w:tab/>
        <w:t xml:space="preserve">Jones ES, Gibson JAG, Dobbs TD, Whitaker IS. The psychological, social and educational impact of prominent ears: A systematic review. J Plast Reconstr Aesthet Surg. 2020;73(12):2111-20. </w:t>
      </w:r>
      <w:hyperlink r:id="rId20" w:history="1">
        <w:r w:rsidRPr="0013007C">
          <w:rPr>
            <w:rStyle w:val="Hyperlink"/>
            <w:rFonts w:ascii="Calibri" w:hAnsi="Calibri"/>
          </w:rPr>
          <w:t>https://dx.doi.org/10.1016/j.bjps.2020.05.075</w:t>
        </w:r>
      </w:hyperlink>
      <w:r w:rsidRPr="0013007C">
        <w:rPr>
          <w:rFonts w:ascii="Calibri" w:hAnsi="Calibri"/>
        </w:rPr>
        <w:t>.</w:t>
      </w:r>
    </w:p>
    <w:p w14:paraId="2A49D858"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5.</w:t>
      </w:r>
      <w:r w:rsidRPr="0013007C">
        <w:rPr>
          <w:rFonts w:ascii="Calibri" w:hAnsi="Calibri"/>
        </w:rPr>
        <w:tab/>
        <w:t xml:space="preserve">Kang NV, Sabbagh W, O'Toole G, Silberberg M. Earfold: A New Technique for Correction of the Shape of the Antihelix. Laryngoscope. 2018;128(10):2282-90. </w:t>
      </w:r>
      <w:hyperlink r:id="rId21" w:history="1">
        <w:r w:rsidRPr="0013007C">
          <w:rPr>
            <w:rStyle w:val="Hyperlink"/>
            <w:rFonts w:ascii="Calibri" w:hAnsi="Calibri"/>
          </w:rPr>
          <w:t>https://dx.doi.org/10.1002/lary.27197</w:t>
        </w:r>
      </w:hyperlink>
      <w:r w:rsidRPr="0013007C">
        <w:rPr>
          <w:rFonts w:ascii="Calibri" w:hAnsi="Calibri"/>
        </w:rPr>
        <w:t>.</w:t>
      </w:r>
    </w:p>
    <w:p w14:paraId="6DFD6ACD"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6.</w:t>
      </w:r>
      <w:r w:rsidRPr="0013007C">
        <w:rPr>
          <w:rFonts w:ascii="Calibri" w:hAnsi="Calibri"/>
        </w:rPr>
        <w:tab/>
        <w:t xml:space="preserve">McMurran AE, Khan I, Mohamad S, Shakeel M, Kubba H. Should the duration of head bandaging be reduced after pinnaplasty? A systematic review. J Laryngol Otol. 2014;128(11):948-51. </w:t>
      </w:r>
      <w:hyperlink r:id="rId22" w:history="1">
        <w:r w:rsidRPr="0013007C">
          <w:rPr>
            <w:rStyle w:val="Hyperlink"/>
            <w:rFonts w:ascii="Calibri" w:hAnsi="Calibri"/>
          </w:rPr>
          <w:t>https://dx.doi.org/10.1017/S0022215114002114</w:t>
        </w:r>
      </w:hyperlink>
      <w:r w:rsidRPr="0013007C">
        <w:rPr>
          <w:rFonts w:ascii="Calibri" w:hAnsi="Calibri"/>
        </w:rPr>
        <w:t>.</w:t>
      </w:r>
    </w:p>
    <w:p w14:paraId="2DF73B93"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7.</w:t>
      </w:r>
      <w:r w:rsidRPr="0013007C">
        <w:rPr>
          <w:rFonts w:ascii="Calibri" w:hAnsi="Calibri"/>
        </w:rPr>
        <w:tab/>
        <w:t xml:space="preserve">Sadhra SS, Motahariasl S, Hardwicke JT. Complications after prominent ear correction: A systematic review of the literature. J Plast Reconstr Aesthet Surg. 2017;70(8):1083-90. </w:t>
      </w:r>
      <w:hyperlink r:id="rId23" w:history="1">
        <w:r w:rsidRPr="0013007C">
          <w:rPr>
            <w:rStyle w:val="Hyperlink"/>
            <w:rFonts w:ascii="Calibri" w:hAnsi="Calibri"/>
          </w:rPr>
          <w:t>https://dx.doi.org/10.1016/j.bjps.2017.05.033</w:t>
        </w:r>
      </w:hyperlink>
      <w:r w:rsidRPr="0013007C">
        <w:rPr>
          <w:rFonts w:ascii="Calibri" w:hAnsi="Calibri"/>
        </w:rPr>
        <w:t>.</w:t>
      </w:r>
    </w:p>
    <w:p w14:paraId="00B54F0C"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8.</w:t>
      </w:r>
      <w:r w:rsidRPr="0013007C">
        <w:rPr>
          <w:rFonts w:ascii="Calibri" w:hAnsi="Calibri"/>
        </w:rPr>
        <w:tab/>
        <w:t xml:space="preserve">Hoshal SG, Morisada MV, Tollefson TT. Reducing Surgical Risks for Otoplasty. Facial Plast Surg Clin North Am. 2023;31(2):253-61. </w:t>
      </w:r>
      <w:hyperlink r:id="rId24" w:history="1">
        <w:r w:rsidRPr="0013007C">
          <w:rPr>
            <w:rStyle w:val="Hyperlink"/>
            <w:rFonts w:ascii="Calibri" w:hAnsi="Calibri"/>
          </w:rPr>
          <w:t>https://dx.doi.org/10.1016/j.fsc.2023.01.011</w:t>
        </w:r>
      </w:hyperlink>
      <w:r w:rsidRPr="0013007C">
        <w:rPr>
          <w:rFonts w:ascii="Calibri" w:hAnsi="Calibri"/>
        </w:rPr>
        <w:t>.</w:t>
      </w:r>
    </w:p>
    <w:p w14:paraId="46A62E44" w14:textId="77777777" w:rsidR="00B2750B" w:rsidRPr="0013007C" w:rsidRDefault="00B2750B" w:rsidP="00B2750B">
      <w:pPr>
        <w:pStyle w:val="EndNoteBibliography"/>
        <w:spacing w:after="0"/>
        <w:ind w:left="567" w:hanging="567"/>
        <w:rPr>
          <w:rFonts w:ascii="Calibri" w:hAnsi="Calibri"/>
        </w:rPr>
      </w:pPr>
      <w:r w:rsidRPr="0013007C">
        <w:rPr>
          <w:rFonts w:ascii="Calibri" w:hAnsi="Calibri"/>
        </w:rPr>
        <w:t>9.</w:t>
      </w:r>
      <w:r w:rsidRPr="0013007C">
        <w:rPr>
          <w:rFonts w:ascii="Calibri" w:hAnsi="Calibri"/>
        </w:rPr>
        <w:tab/>
        <w:t xml:space="preserve">NICE. Implant insertion for prominent ears. 2019 [cited 2025 Jan 15 Available from: </w:t>
      </w:r>
      <w:hyperlink r:id="rId25" w:history="1">
        <w:r w:rsidRPr="0013007C">
          <w:rPr>
            <w:rStyle w:val="Hyperlink"/>
            <w:rFonts w:ascii="Calibri" w:hAnsi="Calibri"/>
          </w:rPr>
          <w:t>https://www.nice.org.uk/guidance/ipg660</w:t>
        </w:r>
      </w:hyperlink>
      <w:r w:rsidRPr="0013007C">
        <w:rPr>
          <w:rFonts w:ascii="Calibri" w:hAnsi="Calibri"/>
        </w:rPr>
        <w:t>.</w:t>
      </w:r>
    </w:p>
    <w:p w14:paraId="7049B54D" w14:textId="77777777" w:rsidR="00B2750B" w:rsidRPr="0013007C" w:rsidRDefault="00B2750B" w:rsidP="00B2750B">
      <w:pPr>
        <w:pStyle w:val="EndNoteBibliography"/>
        <w:ind w:left="567" w:hanging="567"/>
        <w:rPr>
          <w:rFonts w:ascii="Calibri" w:hAnsi="Calibri"/>
        </w:rPr>
      </w:pPr>
      <w:r w:rsidRPr="0013007C">
        <w:rPr>
          <w:rFonts w:ascii="Calibri" w:hAnsi="Calibri"/>
        </w:rPr>
        <w:t>10.</w:t>
      </w:r>
      <w:r w:rsidRPr="0013007C">
        <w:rPr>
          <w:rFonts w:ascii="Calibri" w:hAnsi="Calibri"/>
        </w:rPr>
        <w:tab/>
        <w:t xml:space="preserve">NHS UK. Ear correction surgery, including ear pinning. 2023 [cited 2025 Jan 28]; Available from: </w:t>
      </w:r>
      <w:hyperlink r:id="rId26" w:history="1">
        <w:r w:rsidRPr="0013007C">
          <w:rPr>
            <w:rStyle w:val="Hyperlink"/>
            <w:rFonts w:ascii="Calibri" w:hAnsi="Calibri"/>
          </w:rPr>
          <w:t>https://www.nhs.uk/conditions/cosmetic-procedures/cosmetic-surgery/ear-correction-surgery/</w:t>
        </w:r>
      </w:hyperlink>
      <w:r w:rsidRPr="0013007C">
        <w:rPr>
          <w:rFonts w:ascii="Calibri" w:hAnsi="Calibri"/>
        </w:rPr>
        <w:t>.</w:t>
      </w:r>
    </w:p>
    <w:p w14:paraId="2180E090" w14:textId="56BD4508" w:rsidR="00A0044F" w:rsidRPr="001636EF" w:rsidRDefault="00B2750B" w:rsidP="00B2750B">
      <w:r w:rsidRPr="00225401">
        <w:rPr>
          <w:color w:val="222222"/>
        </w:rPr>
        <w:fldChar w:fldCharType="end"/>
      </w:r>
      <w:bookmarkEnd w:id="9"/>
    </w:p>
    <w:p w14:paraId="703BA068" w14:textId="77777777" w:rsidR="00A0044F" w:rsidRPr="001636EF" w:rsidRDefault="00A0044F" w:rsidP="00666514"/>
    <w:p w14:paraId="029646E5" w14:textId="77777777" w:rsidR="00B2750B" w:rsidRDefault="00B2750B">
      <w:pPr>
        <w:rPr>
          <w:rFonts w:eastAsiaTheme="majorEastAsia"/>
          <w:b/>
          <w:bCs/>
          <w:color w:val="009242"/>
          <w:sz w:val="28"/>
          <w:szCs w:val="28"/>
        </w:rPr>
      </w:pPr>
      <w:r>
        <w:br w:type="page"/>
      </w:r>
    </w:p>
    <w:p w14:paraId="0C2F7526" w14:textId="25ECA583" w:rsidR="00267304" w:rsidRPr="001636EF" w:rsidRDefault="00A0044F" w:rsidP="00EB620C">
      <w:pPr>
        <w:pStyle w:val="Heading1"/>
      </w:pPr>
      <w:bookmarkStart w:id="10" w:name="_Toc197621477"/>
      <w:r w:rsidRPr="001636EF">
        <w:lastRenderedPageBreak/>
        <w:t>Appendi</w:t>
      </w:r>
      <w:r w:rsidR="00267304" w:rsidRPr="001636EF">
        <w:t>ces</w:t>
      </w:r>
      <w:bookmarkEnd w:id="10"/>
    </w:p>
    <w:p w14:paraId="6406952F" w14:textId="0B56C9CC" w:rsidR="003D7F19" w:rsidRPr="001636EF" w:rsidRDefault="00267304" w:rsidP="00C154B3">
      <w:pPr>
        <w:pStyle w:val="Heading2"/>
      </w:pPr>
      <w:bookmarkStart w:id="11" w:name="_Toc197621478"/>
      <w:r w:rsidRPr="001636EF">
        <w:t>Appendix</w:t>
      </w:r>
      <w:r w:rsidR="00A0044F" w:rsidRPr="001636EF">
        <w:t xml:space="preserve"> </w:t>
      </w:r>
      <w:r w:rsidR="003D7F19" w:rsidRPr="001636EF">
        <w:t>1</w:t>
      </w:r>
      <w:r w:rsidR="0013007C" w:rsidRPr="0013007C">
        <w:t>–</w:t>
      </w:r>
      <w:r w:rsidR="0013007C">
        <w:t>S</w:t>
      </w:r>
      <w:r w:rsidR="005F636F" w:rsidRPr="001636EF">
        <w:t xml:space="preserve">earching and </w:t>
      </w:r>
      <w:r w:rsidR="005F636F" w:rsidRPr="00C154B3">
        <w:t>screening</w:t>
      </w:r>
      <w:r w:rsidR="005F636F" w:rsidRPr="001636EF">
        <w:t xml:space="preserve"> m</w:t>
      </w:r>
      <w:r w:rsidR="003D7F19" w:rsidRPr="001636EF">
        <w:t>ethod</w:t>
      </w:r>
      <w:bookmarkEnd w:id="11"/>
      <w:r w:rsidR="003D7F19" w:rsidRPr="001636EF">
        <w:t xml:space="preserve"> </w:t>
      </w:r>
    </w:p>
    <w:p w14:paraId="6C32E104" w14:textId="72EAFAC0" w:rsidR="003D7F19" w:rsidRPr="001636EF" w:rsidRDefault="003D7F19" w:rsidP="003D7F19">
      <w:r w:rsidRPr="001636EF">
        <w:t>We searched MEDLINE, Ovid Embase, PsycInfo bibliographic databases on Ovid, the Cochrane Database of Systematic Reviews, DynaMed and BMJ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deduplicate and manage records. </w:t>
      </w:r>
    </w:p>
    <w:p w14:paraId="5A113FD9" w14:textId="3BA290FC" w:rsidR="00E1680D" w:rsidRPr="001636EF" w:rsidRDefault="00E1680D" w:rsidP="00E1680D">
      <w:r w:rsidRPr="001636EF">
        <w:t xml:space="preserve">We screened the literature search results for relevance to the topic by reviewing publication types, titles, abstracts, tables of content and executive summaries. We extracted and summarised the key findings from the included resources. </w:t>
      </w:r>
    </w:p>
    <w:p w14:paraId="1447A628" w14:textId="02F3455C" w:rsidR="00A0044F" w:rsidRPr="001636EF" w:rsidRDefault="00CB7C02" w:rsidP="00C154B3">
      <w:pPr>
        <w:pStyle w:val="Heading2"/>
      </w:pPr>
      <w:bookmarkStart w:id="12" w:name="_Toc197621479"/>
      <w:r w:rsidRPr="001636EF">
        <w:t>Appendix 2</w:t>
      </w:r>
      <w:r w:rsidR="0013007C" w:rsidRPr="0013007C">
        <w:t>–</w:t>
      </w:r>
      <w:r w:rsidR="00A0044F" w:rsidRPr="001636EF">
        <w:t>Search strategy</w:t>
      </w:r>
      <w:bookmarkEnd w:id="12"/>
      <w:r w:rsidR="00A0044F" w:rsidRPr="001636EF">
        <w:t xml:space="preserve"> </w:t>
      </w:r>
    </w:p>
    <w:p w14:paraId="42092786" w14:textId="77777777" w:rsidR="003B4144" w:rsidRPr="00022456" w:rsidRDefault="003B4144" w:rsidP="003B4144">
      <w:pPr>
        <w:rPr>
          <w:b/>
        </w:rPr>
      </w:pPr>
      <w:r w:rsidRPr="00022456">
        <w:rPr>
          <w:b/>
        </w:rPr>
        <w:t>Medline search strategy</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24"/>
        <w:gridCol w:w="7892"/>
        <w:gridCol w:w="810"/>
      </w:tblGrid>
      <w:tr w:rsidR="003B4144" w:rsidRPr="003B4144" w14:paraId="5832CA9B" w14:textId="77777777" w:rsidTr="003B4144">
        <w:trPr>
          <w:tblCellSpacing w:w="0" w:type="dxa"/>
        </w:trPr>
        <w:tc>
          <w:tcPr>
            <w:tcW w:w="0" w:type="auto"/>
            <w:vAlign w:val="center"/>
            <w:hideMark/>
          </w:tcPr>
          <w:p w14:paraId="743E1086" w14:textId="77777777" w:rsidR="003B4144" w:rsidRPr="003B4144" w:rsidRDefault="003B4144" w:rsidP="003B4144">
            <w:pPr>
              <w:spacing w:after="0" w:line="240" w:lineRule="auto"/>
              <w:rPr>
                <w:b/>
              </w:rPr>
            </w:pPr>
            <w:r w:rsidRPr="003B4144">
              <w:rPr>
                <w:b/>
              </w:rPr>
              <w:t>#</w:t>
            </w:r>
          </w:p>
        </w:tc>
        <w:tc>
          <w:tcPr>
            <w:tcW w:w="0" w:type="auto"/>
            <w:vAlign w:val="center"/>
            <w:hideMark/>
          </w:tcPr>
          <w:p w14:paraId="0C0CE483" w14:textId="77777777" w:rsidR="003B4144" w:rsidRPr="003B4144" w:rsidRDefault="003B4144" w:rsidP="003B4144">
            <w:pPr>
              <w:spacing w:after="0" w:line="240" w:lineRule="auto"/>
              <w:rPr>
                <w:b/>
              </w:rPr>
            </w:pPr>
            <w:r w:rsidRPr="003B4144">
              <w:rPr>
                <w:b/>
              </w:rPr>
              <w:t>Search Statement</w:t>
            </w:r>
          </w:p>
        </w:tc>
        <w:tc>
          <w:tcPr>
            <w:tcW w:w="0" w:type="auto"/>
            <w:vAlign w:val="center"/>
            <w:hideMark/>
          </w:tcPr>
          <w:p w14:paraId="65A72491" w14:textId="77777777" w:rsidR="003B4144" w:rsidRPr="003B4144" w:rsidRDefault="003B4144" w:rsidP="003B4144">
            <w:pPr>
              <w:spacing w:after="0" w:line="240" w:lineRule="auto"/>
              <w:rPr>
                <w:b/>
              </w:rPr>
            </w:pPr>
            <w:r w:rsidRPr="003B4144">
              <w:rPr>
                <w:b/>
              </w:rPr>
              <w:t>Results</w:t>
            </w:r>
          </w:p>
        </w:tc>
      </w:tr>
      <w:tr w:rsidR="003B4144" w:rsidRPr="002335F6" w14:paraId="7DDBC75A" w14:textId="77777777" w:rsidTr="003B4144">
        <w:trPr>
          <w:tblCellSpacing w:w="0" w:type="dxa"/>
        </w:trPr>
        <w:tc>
          <w:tcPr>
            <w:tcW w:w="0" w:type="auto"/>
            <w:vAlign w:val="center"/>
            <w:hideMark/>
          </w:tcPr>
          <w:p w14:paraId="2F9386C8" w14:textId="77777777" w:rsidR="003B4144" w:rsidRPr="00022456" w:rsidRDefault="003B4144" w:rsidP="003B4144">
            <w:pPr>
              <w:spacing w:after="0" w:line="240" w:lineRule="auto"/>
              <w:rPr>
                <w:bCs/>
              </w:rPr>
            </w:pPr>
            <w:r w:rsidRPr="00022456">
              <w:rPr>
                <w:bCs/>
              </w:rPr>
              <w:t>1</w:t>
            </w:r>
          </w:p>
        </w:tc>
        <w:tc>
          <w:tcPr>
            <w:tcW w:w="0" w:type="auto"/>
            <w:vAlign w:val="center"/>
            <w:hideMark/>
          </w:tcPr>
          <w:p w14:paraId="49A684C4" w14:textId="77777777" w:rsidR="003B4144" w:rsidRPr="00022456" w:rsidRDefault="003B4144" w:rsidP="003B4144">
            <w:pPr>
              <w:spacing w:after="0" w:line="240" w:lineRule="auto"/>
              <w:rPr>
                <w:bCs/>
              </w:rPr>
            </w:pPr>
            <w:r w:rsidRPr="00022456">
              <w:rPr>
                <w:bCs/>
              </w:rPr>
              <w:t>Prominent ear correction.tw.</w:t>
            </w:r>
          </w:p>
        </w:tc>
        <w:tc>
          <w:tcPr>
            <w:tcW w:w="0" w:type="auto"/>
            <w:vAlign w:val="center"/>
            <w:hideMark/>
          </w:tcPr>
          <w:p w14:paraId="14403271" w14:textId="77777777" w:rsidR="003B4144" w:rsidRPr="00022456" w:rsidRDefault="003B4144" w:rsidP="003B4144">
            <w:pPr>
              <w:spacing w:after="0" w:line="240" w:lineRule="auto"/>
              <w:rPr>
                <w:bCs/>
              </w:rPr>
            </w:pPr>
            <w:r w:rsidRPr="00022456">
              <w:rPr>
                <w:bCs/>
              </w:rPr>
              <w:t>47</w:t>
            </w:r>
          </w:p>
        </w:tc>
      </w:tr>
      <w:tr w:rsidR="003B4144" w:rsidRPr="002335F6" w14:paraId="715FD749" w14:textId="77777777" w:rsidTr="003B4144">
        <w:trPr>
          <w:tblCellSpacing w:w="0" w:type="dxa"/>
        </w:trPr>
        <w:tc>
          <w:tcPr>
            <w:tcW w:w="0" w:type="auto"/>
            <w:vAlign w:val="center"/>
            <w:hideMark/>
          </w:tcPr>
          <w:p w14:paraId="737BD1A3" w14:textId="77777777" w:rsidR="003B4144" w:rsidRPr="00022456" w:rsidRDefault="003B4144" w:rsidP="003B4144">
            <w:pPr>
              <w:spacing w:after="0" w:line="240" w:lineRule="auto"/>
              <w:rPr>
                <w:bCs/>
              </w:rPr>
            </w:pPr>
            <w:r w:rsidRPr="00022456">
              <w:rPr>
                <w:bCs/>
              </w:rPr>
              <w:t>2</w:t>
            </w:r>
          </w:p>
        </w:tc>
        <w:tc>
          <w:tcPr>
            <w:tcW w:w="0" w:type="auto"/>
            <w:vAlign w:val="center"/>
            <w:hideMark/>
          </w:tcPr>
          <w:p w14:paraId="7026437D" w14:textId="77777777" w:rsidR="003B4144" w:rsidRPr="00022456" w:rsidRDefault="003B4144" w:rsidP="003B4144">
            <w:pPr>
              <w:spacing w:after="0" w:line="240" w:lineRule="auto"/>
              <w:rPr>
                <w:bCs/>
              </w:rPr>
            </w:pPr>
            <w:r w:rsidRPr="00022456">
              <w:rPr>
                <w:bCs/>
              </w:rPr>
              <w:t>prominauris.tw.</w:t>
            </w:r>
          </w:p>
        </w:tc>
        <w:tc>
          <w:tcPr>
            <w:tcW w:w="0" w:type="auto"/>
            <w:vAlign w:val="center"/>
            <w:hideMark/>
          </w:tcPr>
          <w:p w14:paraId="06F7F432" w14:textId="77777777" w:rsidR="003B4144" w:rsidRPr="00022456" w:rsidRDefault="003B4144" w:rsidP="003B4144">
            <w:pPr>
              <w:spacing w:after="0" w:line="240" w:lineRule="auto"/>
              <w:rPr>
                <w:bCs/>
              </w:rPr>
            </w:pPr>
            <w:r w:rsidRPr="00022456">
              <w:rPr>
                <w:bCs/>
              </w:rPr>
              <w:t>20</w:t>
            </w:r>
          </w:p>
        </w:tc>
      </w:tr>
      <w:tr w:rsidR="003B4144" w:rsidRPr="002335F6" w14:paraId="36D937B5" w14:textId="77777777" w:rsidTr="003B4144">
        <w:trPr>
          <w:tblCellSpacing w:w="0" w:type="dxa"/>
        </w:trPr>
        <w:tc>
          <w:tcPr>
            <w:tcW w:w="0" w:type="auto"/>
            <w:vAlign w:val="center"/>
            <w:hideMark/>
          </w:tcPr>
          <w:p w14:paraId="04D30369" w14:textId="77777777" w:rsidR="003B4144" w:rsidRPr="00022456" w:rsidRDefault="003B4144" w:rsidP="003B4144">
            <w:pPr>
              <w:spacing w:after="0" w:line="240" w:lineRule="auto"/>
              <w:rPr>
                <w:bCs/>
              </w:rPr>
            </w:pPr>
            <w:r w:rsidRPr="00022456">
              <w:rPr>
                <w:bCs/>
              </w:rPr>
              <w:t>3</w:t>
            </w:r>
          </w:p>
        </w:tc>
        <w:tc>
          <w:tcPr>
            <w:tcW w:w="0" w:type="auto"/>
            <w:vAlign w:val="center"/>
            <w:hideMark/>
          </w:tcPr>
          <w:p w14:paraId="2E36783C" w14:textId="77777777" w:rsidR="003B4144" w:rsidRPr="00022456" w:rsidRDefault="003B4144" w:rsidP="003B4144">
            <w:pPr>
              <w:spacing w:after="0" w:line="240" w:lineRule="auto"/>
              <w:rPr>
                <w:bCs/>
              </w:rPr>
            </w:pPr>
            <w:r w:rsidRPr="00022456">
              <w:rPr>
                <w:bCs/>
              </w:rPr>
              <w:t>pinnaplasty.tw.</w:t>
            </w:r>
          </w:p>
        </w:tc>
        <w:tc>
          <w:tcPr>
            <w:tcW w:w="0" w:type="auto"/>
            <w:vAlign w:val="center"/>
            <w:hideMark/>
          </w:tcPr>
          <w:p w14:paraId="7AAF6C43" w14:textId="77777777" w:rsidR="003B4144" w:rsidRPr="00022456" w:rsidRDefault="003B4144" w:rsidP="003B4144">
            <w:pPr>
              <w:spacing w:after="0" w:line="240" w:lineRule="auto"/>
              <w:rPr>
                <w:bCs/>
              </w:rPr>
            </w:pPr>
            <w:r w:rsidRPr="00022456">
              <w:rPr>
                <w:bCs/>
              </w:rPr>
              <w:t>39</w:t>
            </w:r>
          </w:p>
        </w:tc>
      </w:tr>
      <w:tr w:rsidR="003B4144" w:rsidRPr="002335F6" w14:paraId="54DE9052" w14:textId="77777777" w:rsidTr="003B4144">
        <w:trPr>
          <w:tblCellSpacing w:w="0" w:type="dxa"/>
        </w:trPr>
        <w:tc>
          <w:tcPr>
            <w:tcW w:w="0" w:type="auto"/>
            <w:vAlign w:val="center"/>
            <w:hideMark/>
          </w:tcPr>
          <w:p w14:paraId="463AEDD9" w14:textId="77777777" w:rsidR="003B4144" w:rsidRPr="00022456" w:rsidRDefault="003B4144" w:rsidP="003B4144">
            <w:pPr>
              <w:spacing w:after="0" w:line="240" w:lineRule="auto"/>
              <w:rPr>
                <w:bCs/>
              </w:rPr>
            </w:pPr>
            <w:r w:rsidRPr="00022456">
              <w:rPr>
                <w:bCs/>
              </w:rPr>
              <w:t>4</w:t>
            </w:r>
          </w:p>
        </w:tc>
        <w:tc>
          <w:tcPr>
            <w:tcW w:w="0" w:type="auto"/>
            <w:vAlign w:val="center"/>
            <w:hideMark/>
          </w:tcPr>
          <w:p w14:paraId="5DC38887" w14:textId="77777777" w:rsidR="003B4144" w:rsidRPr="00022456" w:rsidRDefault="003B4144" w:rsidP="003B4144">
            <w:pPr>
              <w:spacing w:after="0" w:line="240" w:lineRule="auto"/>
              <w:rPr>
                <w:bCs/>
              </w:rPr>
            </w:pPr>
            <w:r w:rsidRPr="00022456">
              <w:rPr>
                <w:bCs/>
              </w:rPr>
              <w:t>ear pinning.tw.</w:t>
            </w:r>
          </w:p>
        </w:tc>
        <w:tc>
          <w:tcPr>
            <w:tcW w:w="0" w:type="auto"/>
            <w:vAlign w:val="center"/>
            <w:hideMark/>
          </w:tcPr>
          <w:p w14:paraId="3159960F" w14:textId="77777777" w:rsidR="003B4144" w:rsidRPr="00022456" w:rsidRDefault="003B4144" w:rsidP="003B4144">
            <w:pPr>
              <w:spacing w:after="0" w:line="240" w:lineRule="auto"/>
              <w:rPr>
                <w:bCs/>
              </w:rPr>
            </w:pPr>
            <w:r w:rsidRPr="00022456">
              <w:rPr>
                <w:bCs/>
              </w:rPr>
              <w:t>0</w:t>
            </w:r>
          </w:p>
        </w:tc>
      </w:tr>
      <w:tr w:rsidR="003B4144" w:rsidRPr="002335F6" w14:paraId="0EBE5ACC" w14:textId="77777777" w:rsidTr="003B4144">
        <w:trPr>
          <w:tblCellSpacing w:w="0" w:type="dxa"/>
        </w:trPr>
        <w:tc>
          <w:tcPr>
            <w:tcW w:w="0" w:type="auto"/>
            <w:vAlign w:val="center"/>
            <w:hideMark/>
          </w:tcPr>
          <w:p w14:paraId="79536F94" w14:textId="77777777" w:rsidR="003B4144" w:rsidRPr="00022456" w:rsidRDefault="003B4144" w:rsidP="003B4144">
            <w:pPr>
              <w:spacing w:after="0" w:line="240" w:lineRule="auto"/>
              <w:rPr>
                <w:bCs/>
              </w:rPr>
            </w:pPr>
            <w:r w:rsidRPr="00022456">
              <w:rPr>
                <w:bCs/>
              </w:rPr>
              <w:t>5</w:t>
            </w:r>
          </w:p>
        </w:tc>
        <w:tc>
          <w:tcPr>
            <w:tcW w:w="0" w:type="auto"/>
            <w:vAlign w:val="center"/>
            <w:hideMark/>
          </w:tcPr>
          <w:p w14:paraId="10EC8026" w14:textId="77777777" w:rsidR="003B4144" w:rsidRPr="00022456" w:rsidRDefault="003B4144" w:rsidP="003B4144">
            <w:pPr>
              <w:spacing w:after="0" w:line="240" w:lineRule="auto"/>
              <w:rPr>
                <w:bCs/>
              </w:rPr>
            </w:pPr>
            <w:r w:rsidRPr="00022456">
              <w:rPr>
                <w:bCs/>
              </w:rPr>
              <w:t>otoplasty.tw.</w:t>
            </w:r>
          </w:p>
        </w:tc>
        <w:tc>
          <w:tcPr>
            <w:tcW w:w="0" w:type="auto"/>
            <w:vAlign w:val="center"/>
            <w:hideMark/>
          </w:tcPr>
          <w:p w14:paraId="5BFCDD30" w14:textId="77777777" w:rsidR="003B4144" w:rsidRPr="00022456" w:rsidRDefault="003B4144" w:rsidP="003B4144">
            <w:pPr>
              <w:spacing w:after="0" w:line="240" w:lineRule="auto"/>
              <w:rPr>
                <w:bCs/>
              </w:rPr>
            </w:pPr>
            <w:r w:rsidRPr="00022456">
              <w:rPr>
                <w:bCs/>
              </w:rPr>
              <w:t>627</w:t>
            </w:r>
          </w:p>
        </w:tc>
      </w:tr>
      <w:tr w:rsidR="003B4144" w:rsidRPr="002335F6" w14:paraId="52A8DEC4" w14:textId="77777777" w:rsidTr="003B4144">
        <w:trPr>
          <w:tblCellSpacing w:w="0" w:type="dxa"/>
        </w:trPr>
        <w:tc>
          <w:tcPr>
            <w:tcW w:w="0" w:type="auto"/>
            <w:vAlign w:val="center"/>
            <w:hideMark/>
          </w:tcPr>
          <w:p w14:paraId="37AE0E37" w14:textId="77777777" w:rsidR="003B4144" w:rsidRPr="00022456" w:rsidRDefault="003B4144" w:rsidP="003B4144">
            <w:pPr>
              <w:spacing w:after="0" w:line="240" w:lineRule="auto"/>
              <w:rPr>
                <w:bCs/>
              </w:rPr>
            </w:pPr>
            <w:r w:rsidRPr="00022456">
              <w:rPr>
                <w:bCs/>
              </w:rPr>
              <w:t>6</w:t>
            </w:r>
          </w:p>
        </w:tc>
        <w:tc>
          <w:tcPr>
            <w:tcW w:w="0" w:type="auto"/>
            <w:vAlign w:val="center"/>
            <w:hideMark/>
          </w:tcPr>
          <w:p w14:paraId="2B64201C" w14:textId="77777777" w:rsidR="003B4144" w:rsidRPr="00022456" w:rsidRDefault="003B4144" w:rsidP="003B4144">
            <w:pPr>
              <w:spacing w:after="0" w:line="240" w:lineRule="auto"/>
              <w:rPr>
                <w:bCs/>
              </w:rPr>
            </w:pPr>
            <w:r w:rsidRPr="00022456">
              <w:rPr>
                <w:bCs/>
              </w:rPr>
              <w:t>or/1-5</w:t>
            </w:r>
          </w:p>
        </w:tc>
        <w:tc>
          <w:tcPr>
            <w:tcW w:w="0" w:type="auto"/>
            <w:vAlign w:val="center"/>
            <w:hideMark/>
          </w:tcPr>
          <w:p w14:paraId="3B309AA1" w14:textId="77777777" w:rsidR="003B4144" w:rsidRPr="00022456" w:rsidRDefault="003B4144" w:rsidP="003B4144">
            <w:pPr>
              <w:spacing w:after="0" w:line="240" w:lineRule="auto"/>
              <w:rPr>
                <w:bCs/>
              </w:rPr>
            </w:pPr>
            <w:r w:rsidRPr="00022456">
              <w:rPr>
                <w:bCs/>
              </w:rPr>
              <w:t>686</w:t>
            </w:r>
          </w:p>
        </w:tc>
      </w:tr>
      <w:tr w:rsidR="003B4144" w:rsidRPr="002335F6" w14:paraId="781AC58F" w14:textId="77777777" w:rsidTr="003B4144">
        <w:trPr>
          <w:tblCellSpacing w:w="0" w:type="dxa"/>
        </w:trPr>
        <w:tc>
          <w:tcPr>
            <w:tcW w:w="0" w:type="auto"/>
            <w:vAlign w:val="center"/>
            <w:hideMark/>
          </w:tcPr>
          <w:p w14:paraId="3376DB99" w14:textId="77777777" w:rsidR="003B4144" w:rsidRPr="00022456" w:rsidRDefault="003B4144" w:rsidP="003B4144">
            <w:pPr>
              <w:spacing w:after="0" w:line="240" w:lineRule="auto"/>
              <w:rPr>
                <w:bCs/>
              </w:rPr>
            </w:pPr>
            <w:r w:rsidRPr="00022456">
              <w:rPr>
                <w:bCs/>
              </w:rPr>
              <w:t>7</w:t>
            </w:r>
          </w:p>
        </w:tc>
        <w:tc>
          <w:tcPr>
            <w:tcW w:w="0" w:type="auto"/>
            <w:vAlign w:val="center"/>
            <w:hideMark/>
          </w:tcPr>
          <w:p w14:paraId="71D3409D" w14:textId="77777777" w:rsidR="003B4144" w:rsidRPr="00022456" w:rsidRDefault="003B4144" w:rsidP="003B4144">
            <w:pPr>
              <w:spacing w:after="0" w:line="240" w:lineRule="auto"/>
              <w:rPr>
                <w:bCs/>
              </w:rPr>
            </w:pPr>
            <w:r w:rsidRPr="00022456">
              <w:rPr>
                <w:bCs/>
              </w:rPr>
              <w:t>exp Critical Pathways/</w:t>
            </w:r>
          </w:p>
        </w:tc>
        <w:tc>
          <w:tcPr>
            <w:tcW w:w="0" w:type="auto"/>
            <w:vAlign w:val="center"/>
            <w:hideMark/>
          </w:tcPr>
          <w:p w14:paraId="5062C48A" w14:textId="77777777" w:rsidR="003B4144" w:rsidRPr="00022456" w:rsidRDefault="003B4144" w:rsidP="003B4144">
            <w:pPr>
              <w:spacing w:after="0" w:line="240" w:lineRule="auto"/>
              <w:rPr>
                <w:bCs/>
              </w:rPr>
            </w:pPr>
            <w:r w:rsidRPr="00022456">
              <w:rPr>
                <w:bCs/>
              </w:rPr>
              <w:t>8212</w:t>
            </w:r>
          </w:p>
        </w:tc>
      </w:tr>
      <w:tr w:rsidR="003B4144" w:rsidRPr="002335F6" w14:paraId="706176FE" w14:textId="77777777" w:rsidTr="003B4144">
        <w:trPr>
          <w:tblCellSpacing w:w="0" w:type="dxa"/>
        </w:trPr>
        <w:tc>
          <w:tcPr>
            <w:tcW w:w="0" w:type="auto"/>
            <w:vAlign w:val="center"/>
            <w:hideMark/>
          </w:tcPr>
          <w:p w14:paraId="361A0093" w14:textId="77777777" w:rsidR="003B4144" w:rsidRPr="00022456" w:rsidRDefault="003B4144" w:rsidP="003B4144">
            <w:pPr>
              <w:spacing w:after="0" w:line="240" w:lineRule="auto"/>
              <w:rPr>
                <w:bCs/>
              </w:rPr>
            </w:pPr>
            <w:r w:rsidRPr="00022456">
              <w:rPr>
                <w:bCs/>
              </w:rPr>
              <w:t>8</w:t>
            </w:r>
          </w:p>
        </w:tc>
        <w:tc>
          <w:tcPr>
            <w:tcW w:w="0" w:type="auto"/>
            <w:vAlign w:val="center"/>
            <w:hideMark/>
          </w:tcPr>
          <w:p w14:paraId="1E94EA89" w14:textId="77777777" w:rsidR="003B4144" w:rsidRPr="00022456" w:rsidRDefault="003B4144" w:rsidP="003B4144">
            <w:pPr>
              <w:spacing w:after="0" w:line="240" w:lineRule="auto"/>
              <w:rPr>
                <w:bCs/>
              </w:rPr>
            </w:pPr>
            <w:r w:rsidRPr="00022456">
              <w:rPr>
                <w:bCs/>
              </w:rPr>
              <w:t>exp Clinical Protocols/</w:t>
            </w:r>
          </w:p>
        </w:tc>
        <w:tc>
          <w:tcPr>
            <w:tcW w:w="0" w:type="auto"/>
            <w:vAlign w:val="center"/>
            <w:hideMark/>
          </w:tcPr>
          <w:p w14:paraId="51F64928" w14:textId="77777777" w:rsidR="003B4144" w:rsidRPr="00022456" w:rsidRDefault="003B4144" w:rsidP="003B4144">
            <w:pPr>
              <w:spacing w:after="0" w:line="240" w:lineRule="auto"/>
              <w:rPr>
                <w:bCs/>
              </w:rPr>
            </w:pPr>
            <w:r w:rsidRPr="00022456">
              <w:rPr>
                <w:bCs/>
              </w:rPr>
              <w:t>198380</w:t>
            </w:r>
          </w:p>
        </w:tc>
      </w:tr>
      <w:tr w:rsidR="003B4144" w:rsidRPr="002335F6" w14:paraId="2AA27A74" w14:textId="77777777" w:rsidTr="003B4144">
        <w:trPr>
          <w:tblCellSpacing w:w="0" w:type="dxa"/>
        </w:trPr>
        <w:tc>
          <w:tcPr>
            <w:tcW w:w="0" w:type="auto"/>
            <w:vAlign w:val="center"/>
            <w:hideMark/>
          </w:tcPr>
          <w:p w14:paraId="661EEAF4" w14:textId="77777777" w:rsidR="003B4144" w:rsidRPr="00022456" w:rsidRDefault="003B4144" w:rsidP="003B4144">
            <w:pPr>
              <w:spacing w:after="0" w:line="240" w:lineRule="auto"/>
              <w:rPr>
                <w:bCs/>
              </w:rPr>
            </w:pPr>
            <w:r w:rsidRPr="00022456">
              <w:rPr>
                <w:bCs/>
              </w:rPr>
              <w:t>9</w:t>
            </w:r>
          </w:p>
        </w:tc>
        <w:tc>
          <w:tcPr>
            <w:tcW w:w="0" w:type="auto"/>
            <w:vAlign w:val="center"/>
            <w:hideMark/>
          </w:tcPr>
          <w:p w14:paraId="4B287612" w14:textId="77777777" w:rsidR="003B4144" w:rsidRPr="00022456" w:rsidRDefault="003B4144" w:rsidP="003B4144">
            <w:pPr>
              <w:spacing w:after="0" w:line="240" w:lineRule="auto"/>
              <w:rPr>
                <w:bCs/>
              </w:rPr>
            </w:pPr>
            <w:r w:rsidRPr="00022456">
              <w:rPr>
                <w:bCs/>
              </w:rPr>
              <w:t>exp Consensus Development Conference/ or exp Consensus/ or exp Consensus Development Conferences as Topic/</w:t>
            </w:r>
          </w:p>
        </w:tc>
        <w:tc>
          <w:tcPr>
            <w:tcW w:w="0" w:type="auto"/>
            <w:vAlign w:val="center"/>
            <w:hideMark/>
          </w:tcPr>
          <w:p w14:paraId="6A466BCD" w14:textId="77777777" w:rsidR="003B4144" w:rsidRPr="00022456" w:rsidRDefault="003B4144" w:rsidP="003B4144">
            <w:pPr>
              <w:spacing w:after="0" w:line="240" w:lineRule="auto"/>
              <w:rPr>
                <w:bCs/>
              </w:rPr>
            </w:pPr>
            <w:r w:rsidRPr="00022456">
              <w:rPr>
                <w:bCs/>
              </w:rPr>
              <w:t>39113</w:t>
            </w:r>
          </w:p>
        </w:tc>
      </w:tr>
      <w:tr w:rsidR="003B4144" w:rsidRPr="002335F6" w14:paraId="4530A407" w14:textId="77777777" w:rsidTr="003B4144">
        <w:trPr>
          <w:tblCellSpacing w:w="0" w:type="dxa"/>
        </w:trPr>
        <w:tc>
          <w:tcPr>
            <w:tcW w:w="0" w:type="auto"/>
            <w:vAlign w:val="center"/>
            <w:hideMark/>
          </w:tcPr>
          <w:p w14:paraId="36408BF5" w14:textId="77777777" w:rsidR="003B4144" w:rsidRPr="00022456" w:rsidRDefault="003B4144" w:rsidP="003B4144">
            <w:pPr>
              <w:spacing w:after="0" w:line="240" w:lineRule="auto"/>
              <w:rPr>
                <w:bCs/>
              </w:rPr>
            </w:pPr>
            <w:r w:rsidRPr="00022456">
              <w:rPr>
                <w:bCs/>
              </w:rPr>
              <w:t>10</w:t>
            </w:r>
          </w:p>
        </w:tc>
        <w:tc>
          <w:tcPr>
            <w:tcW w:w="0" w:type="auto"/>
            <w:vAlign w:val="center"/>
            <w:hideMark/>
          </w:tcPr>
          <w:p w14:paraId="65460B58" w14:textId="77777777" w:rsidR="003B4144" w:rsidRPr="00022456" w:rsidRDefault="003B4144" w:rsidP="003B4144">
            <w:pPr>
              <w:spacing w:after="0" w:line="240" w:lineRule="auto"/>
              <w:rPr>
                <w:bCs/>
              </w:rPr>
            </w:pPr>
            <w:r w:rsidRPr="00022456">
              <w:rPr>
                <w:bCs/>
              </w:rPr>
              <w:t>Critical Pathways/</w:t>
            </w:r>
          </w:p>
        </w:tc>
        <w:tc>
          <w:tcPr>
            <w:tcW w:w="0" w:type="auto"/>
            <w:vAlign w:val="center"/>
            <w:hideMark/>
          </w:tcPr>
          <w:p w14:paraId="4B2E2AE6" w14:textId="77777777" w:rsidR="003B4144" w:rsidRPr="00022456" w:rsidRDefault="003B4144" w:rsidP="003B4144">
            <w:pPr>
              <w:spacing w:after="0" w:line="240" w:lineRule="auto"/>
              <w:rPr>
                <w:bCs/>
              </w:rPr>
            </w:pPr>
            <w:r w:rsidRPr="00022456">
              <w:rPr>
                <w:bCs/>
              </w:rPr>
              <w:t>8212</w:t>
            </w:r>
          </w:p>
        </w:tc>
      </w:tr>
      <w:tr w:rsidR="003B4144" w:rsidRPr="002335F6" w14:paraId="7EE7EAF0" w14:textId="77777777" w:rsidTr="003B4144">
        <w:trPr>
          <w:tblCellSpacing w:w="0" w:type="dxa"/>
        </w:trPr>
        <w:tc>
          <w:tcPr>
            <w:tcW w:w="0" w:type="auto"/>
            <w:vAlign w:val="center"/>
            <w:hideMark/>
          </w:tcPr>
          <w:p w14:paraId="76117EA6" w14:textId="77777777" w:rsidR="003B4144" w:rsidRPr="00022456" w:rsidRDefault="003B4144" w:rsidP="003B4144">
            <w:pPr>
              <w:spacing w:after="0" w:line="240" w:lineRule="auto"/>
              <w:rPr>
                <w:bCs/>
              </w:rPr>
            </w:pPr>
            <w:r w:rsidRPr="00022456">
              <w:rPr>
                <w:bCs/>
              </w:rPr>
              <w:t>11</w:t>
            </w:r>
          </w:p>
        </w:tc>
        <w:tc>
          <w:tcPr>
            <w:tcW w:w="0" w:type="auto"/>
            <w:vAlign w:val="center"/>
            <w:hideMark/>
          </w:tcPr>
          <w:p w14:paraId="1834ABE8" w14:textId="77777777" w:rsidR="003B4144" w:rsidRPr="00022456" w:rsidRDefault="003B4144" w:rsidP="003B4144">
            <w:pPr>
              <w:spacing w:after="0" w:line="240" w:lineRule="auto"/>
              <w:rPr>
                <w:bCs/>
              </w:rPr>
            </w:pPr>
            <w:r w:rsidRPr="00022456">
              <w:rPr>
                <w:bCs/>
              </w:rPr>
              <w:t>exp Guideline/</w:t>
            </w:r>
          </w:p>
        </w:tc>
        <w:tc>
          <w:tcPr>
            <w:tcW w:w="0" w:type="auto"/>
            <w:vAlign w:val="center"/>
            <w:hideMark/>
          </w:tcPr>
          <w:p w14:paraId="37B391AA" w14:textId="77777777" w:rsidR="003B4144" w:rsidRPr="00022456" w:rsidRDefault="003B4144" w:rsidP="003B4144">
            <w:pPr>
              <w:spacing w:after="0" w:line="240" w:lineRule="auto"/>
              <w:rPr>
                <w:bCs/>
              </w:rPr>
            </w:pPr>
            <w:r w:rsidRPr="00022456">
              <w:rPr>
                <w:bCs/>
              </w:rPr>
              <w:t>39974</w:t>
            </w:r>
          </w:p>
        </w:tc>
      </w:tr>
      <w:tr w:rsidR="003B4144" w:rsidRPr="002335F6" w14:paraId="3E4DA2DC" w14:textId="77777777" w:rsidTr="003B4144">
        <w:trPr>
          <w:tblCellSpacing w:w="0" w:type="dxa"/>
        </w:trPr>
        <w:tc>
          <w:tcPr>
            <w:tcW w:w="0" w:type="auto"/>
            <w:vAlign w:val="center"/>
            <w:hideMark/>
          </w:tcPr>
          <w:p w14:paraId="222D04A2" w14:textId="77777777" w:rsidR="003B4144" w:rsidRPr="00022456" w:rsidRDefault="003B4144" w:rsidP="003B4144">
            <w:pPr>
              <w:spacing w:after="0" w:line="240" w:lineRule="auto"/>
              <w:rPr>
                <w:bCs/>
              </w:rPr>
            </w:pPr>
            <w:r w:rsidRPr="00022456">
              <w:rPr>
                <w:bCs/>
              </w:rPr>
              <w:t>12</w:t>
            </w:r>
          </w:p>
        </w:tc>
        <w:tc>
          <w:tcPr>
            <w:tcW w:w="0" w:type="auto"/>
            <w:vAlign w:val="center"/>
            <w:hideMark/>
          </w:tcPr>
          <w:p w14:paraId="34176FAD" w14:textId="77777777" w:rsidR="003B4144" w:rsidRPr="00022456" w:rsidRDefault="003B4144" w:rsidP="003B4144">
            <w:pPr>
              <w:spacing w:after="0" w:line="240" w:lineRule="auto"/>
              <w:rPr>
                <w:bCs/>
              </w:rPr>
            </w:pPr>
            <w:r w:rsidRPr="00022456">
              <w:rPr>
                <w:bCs/>
              </w:rPr>
              <w:t>guidelines as topic/</w:t>
            </w:r>
          </w:p>
        </w:tc>
        <w:tc>
          <w:tcPr>
            <w:tcW w:w="0" w:type="auto"/>
            <w:vAlign w:val="center"/>
            <w:hideMark/>
          </w:tcPr>
          <w:p w14:paraId="02241BDD" w14:textId="77777777" w:rsidR="003B4144" w:rsidRPr="00022456" w:rsidRDefault="003B4144" w:rsidP="003B4144">
            <w:pPr>
              <w:spacing w:after="0" w:line="240" w:lineRule="auto"/>
              <w:rPr>
                <w:bCs/>
              </w:rPr>
            </w:pPr>
            <w:r w:rsidRPr="00022456">
              <w:rPr>
                <w:bCs/>
              </w:rPr>
              <w:t>42453</w:t>
            </w:r>
          </w:p>
        </w:tc>
      </w:tr>
      <w:tr w:rsidR="003B4144" w:rsidRPr="002335F6" w14:paraId="734B8DA9" w14:textId="77777777" w:rsidTr="003B4144">
        <w:trPr>
          <w:tblCellSpacing w:w="0" w:type="dxa"/>
        </w:trPr>
        <w:tc>
          <w:tcPr>
            <w:tcW w:w="0" w:type="auto"/>
            <w:vAlign w:val="center"/>
            <w:hideMark/>
          </w:tcPr>
          <w:p w14:paraId="436DA6E5" w14:textId="77777777" w:rsidR="003B4144" w:rsidRPr="00022456" w:rsidRDefault="003B4144" w:rsidP="003B4144">
            <w:pPr>
              <w:spacing w:after="0" w:line="240" w:lineRule="auto"/>
              <w:rPr>
                <w:bCs/>
              </w:rPr>
            </w:pPr>
            <w:r w:rsidRPr="00022456">
              <w:rPr>
                <w:bCs/>
              </w:rPr>
              <w:t>13</w:t>
            </w:r>
          </w:p>
        </w:tc>
        <w:tc>
          <w:tcPr>
            <w:tcW w:w="0" w:type="auto"/>
            <w:vAlign w:val="center"/>
            <w:hideMark/>
          </w:tcPr>
          <w:p w14:paraId="60A868EB" w14:textId="77777777" w:rsidR="003B4144" w:rsidRPr="00022456" w:rsidRDefault="003B4144" w:rsidP="003B4144">
            <w:pPr>
              <w:spacing w:after="0" w:line="240" w:lineRule="auto"/>
              <w:rPr>
                <w:bCs/>
              </w:rPr>
            </w:pPr>
            <w:r w:rsidRPr="00022456">
              <w:rPr>
                <w:bCs/>
              </w:rPr>
              <w:t>exp practice guideline/</w:t>
            </w:r>
          </w:p>
        </w:tc>
        <w:tc>
          <w:tcPr>
            <w:tcW w:w="0" w:type="auto"/>
            <w:vAlign w:val="center"/>
            <w:hideMark/>
          </w:tcPr>
          <w:p w14:paraId="37CDF562" w14:textId="77777777" w:rsidR="003B4144" w:rsidRPr="00022456" w:rsidRDefault="003B4144" w:rsidP="003B4144">
            <w:pPr>
              <w:spacing w:after="0" w:line="240" w:lineRule="auto"/>
              <w:rPr>
                <w:bCs/>
              </w:rPr>
            </w:pPr>
            <w:r w:rsidRPr="00022456">
              <w:rPr>
                <w:bCs/>
              </w:rPr>
              <w:t>32915</w:t>
            </w:r>
          </w:p>
        </w:tc>
      </w:tr>
      <w:tr w:rsidR="003B4144" w:rsidRPr="002335F6" w14:paraId="4F9E62B5" w14:textId="77777777" w:rsidTr="003B4144">
        <w:trPr>
          <w:tblCellSpacing w:w="0" w:type="dxa"/>
        </w:trPr>
        <w:tc>
          <w:tcPr>
            <w:tcW w:w="0" w:type="auto"/>
            <w:vAlign w:val="center"/>
            <w:hideMark/>
          </w:tcPr>
          <w:p w14:paraId="34867D2A" w14:textId="77777777" w:rsidR="003B4144" w:rsidRPr="00022456" w:rsidRDefault="003B4144" w:rsidP="003B4144">
            <w:pPr>
              <w:spacing w:after="0" w:line="240" w:lineRule="auto"/>
              <w:rPr>
                <w:bCs/>
              </w:rPr>
            </w:pPr>
            <w:r w:rsidRPr="00022456">
              <w:rPr>
                <w:bCs/>
              </w:rPr>
              <w:t>14</w:t>
            </w:r>
          </w:p>
        </w:tc>
        <w:tc>
          <w:tcPr>
            <w:tcW w:w="0" w:type="auto"/>
            <w:vAlign w:val="center"/>
            <w:hideMark/>
          </w:tcPr>
          <w:p w14:paraId="267C75F9" w14:textId="77777777" w:rsidR="003B4144" w:rsidRPr="00022456" w:rsidRDefault="003B4144" w:rsidP="003B4144">
            <w:pPr>
              <w:spacing w:after="0" w:line="240" w:lineRule="auto"/>
              <w:rPr>
                <w:bCs/>
              </w:rPr>
            </w:pPr>
            <w:r w:rsidRPr="00022456">
              <w:rPr>
                <w:bCs/>
              </w:rPr>
              <w:t>practice guidelines as topic/</w:t>
            </w:r>
          </w:p>
        </w:tc>
        <w:tc>
          <w:tcPr>
            <w:tcW w:w="0" w:type="auto"/>
            <w:vAlign w:val="center"/>
            <w:hideMark/>
          </w:tcPr>
          <w:p w14:paraId="0FC69066" w14:textId="77777777" w:rsidR="003B4144" w:rsidRPr="00022456" w:rsidRDefault="003B4144" w:rsidP="003B4144">
            <w:pPr>
              <w:spacing w:after="0" w:line="240" w:lineRule="auto"/>
              <w:rPr>
                <w:bCs/>
              </w:rPr>
            </w:pPr>
            <w:r w:rsidRPr="00022456">
              <w:rPr>
                <w:bCs/>
              </w:rPr>
              <w:t>131071</w:t>
            </w:r>
          </w:p>
        </w:tc>
      </w:tr>
      <w:tr w:rsidR="003B4144" w:rsidRPr="002335F6" w14:paraId="105486F4" w14:textId="77777777" w:rsidTr="003B4144">
        <w:trPr>
          <w:tblCellSpacing w:w="0" w:type="dxa"/>
        </w:trPr>
        <w:tc>
          <w:tcPr>
            <w:tcW w:w="0" w:type="auto"/>
            <w:vAlign w:val="center"/>
            <w:hideMark/>
          </w:tcPr>
          <w:p w14:paraId="0A3DA8CD" w14:textId="77777777" w:rsidR="003B4144" w:rsidRPr="00022456" w:rsidRDefault="003B4144" w:rsidP="003B4144">
            <w:pPr>
              <w:spacing w:after="0" w:line="240" w:lineRule="auto"/>
              <w:rPr>
                <w:bCs/>
              </w:rPr>
            </w:pPr>
            <w:r w:rsidRPr="00022456">
              <w:rPr>
                <w:bCs/>
              </w:rPr>
              <w:t>15</w:t>
            </w:r>
          </w:p>
        </w:tc>
        <w:tc>
          <w:tcPr>
            <w:tcW w:w="0" w:type="auto"/>
            <w:vAlign w:val="center"/>
            <w:hideMark/>
          </w:tcPr>
          <w:p w14:paraId="7A817B4A" w14:textId="77777777" w:rsidR="003B4144" w:rsidRPr="00022456" w:rsidRDefault="003B4144" w:rsidP="003B4144">
            <w:pPr>
              <w:spacing w:after="0" w:line="240" w:lineRule="auto"/>
              <w:rPr>
                <w:bCs/>
              </w:rPr>
            </w:pPr>
            <w:r w:rsidRPr="00022456">
              <w:rPr>
                <w:bCs/>
              </w:rPr>
              <w:t>health planning guidelines/</w:t>
            </w:r>
          </w:p>
        </w:tc>
        <w:tc>
          <w:tcPr>
            <w:tcW w:w="0" w:type="auto"/>
            <w:vAlign w:val="center"/>
            <w:hideMark/>
          </w:tcPr>
          <w:p w14:paraId="5463B646" w14:textId="77777777" w:rsidR="003B4144" w:rsidRPr="00022456" w:rsidRDefault="003B4144" w:rsidP="003B4144">
            <w:pPr>
              <w:spacing w:after="0" w:line="240" w:lineRule="auto"/>
              <w:rPr>
                <w:bCs/>
              </w:rPr>
            </w:pPr>
            <w:r w:rsidRPr="00022456">
              <w:rPr>
                <w:bCs/>
              </w:rPr>
              <w:t>4165</w:t>
            </w:r>
          </w:p>
        </w:tc>
      </w:tr>
      <w:tr w:rsidR="003B4144" w:rsidRPr="002335F6" w14:paraId="4FDD5A1D" w14:textId="77777777" w:rsidTr="003B4144">
        <w:trPr>
          <w:tblCellSpacing w:w="0" w:type="dxa"/>
        </w:trPr>
        <w:tc>
          <w:tcPr>
            <w:tcW w:w="0" w:type="auto"/>
            <w:vAlign w:val="center"/>
            <w:hideMark/>
          </w:tcPr>
          <w:p w14:paraId="15CA0B38" w14:textId="77777777" w:rsidR="003B4144" w:rsidRPr="00022456" w:rsidRDefault="003B4144" w:rsidP="003B4144">
            <w:pPr>
              <w:spacing w:after="0" w:line="240" w:lineRule="auto"/>
              <w:rPr>
                <w:bCs/>
              </w:rPr>
            </w:pPr>
            <w:r w:rsidRPr="00022456">
              <w:rPr>
                <w:bCs/>
              </w:rPr>
              <w:t>16</w:t>
            </w:r>
          </w:p>
        </w:tc>
        <w:tc>
          <w:tcPr>
            <w:tcW w:w="0" w:type="auto"/>
            <w:vAlign w:val="center"/>
            <w:hideMark/>
          </w:tcPr>
          <w:p w14:paraId="031D2F40" w14:textId="77777777" w:rsidR="003B4144" w:rsidRPr="00022456" w:rsidRDefault="003B4144" w:rsidP="003B4144">
            <w:pPr>
              <w:spacing w:after="0" w:line="240" w:lineRule="auto"/>
              <w:rPr>
                <w:bCs/>
              </w:rPr>
            </w:pPr>
            <w:r w:rsidRPr="00022456">
              <w:rPr>
                <w:bCs/>
              </w:rPr>
              <w:t>(guideline or practice guideline or consensus development conference or consensus development conference, NIH).pt.</w:t>
            </w:r>
          </w:p>
        </w:tc>
        <w:tc>
          <w:tcPr>
            <w:tcW w:w="0" w:type="auto"/>
            <w:vAlign w:val="center"/>
            <w:hideMark/>
          </w:tcPr>
          <w:p w14:paraId="11AA5DCE" w14:textId="77777777" w:rsidR="003B4144" w:rsidRPr="00022456" w:rsidRDefault="003B4144" w:rsidP="003B4144">
            <w:pPr>
              <w:spacing w:after="0" w:line="240" w:lineRule="auto"/>
              <w:rPr>
                <w:bCs/>
              </w:rPr>
            </w:pPr>
            <w:r w:rsidRPr="00022456">
              <w:rPr>
                <w:bCs/>
              </w:rPr>
              <w:t>50094</w:t>
            </w:r>
          </w:p>
        </w:tc>
      </w:tr>
      <w:tr w:rsidR="003B4144" w:rsidRPr="002335F6" w14:paraId="003FC35C" w14:textId="77777777" w:rsidTr="003B4144">
        <w:trPr>
          <w:tblCellSpacing w:w="0" w:type="dxa"/>
        </w:trPr>
        <w:tc>
          <w:tcPr>
            <w:tcW w:w="0" w:type="auto"/>
            <w:vAlign w:val="center"/>
            <w:hideMark/>
          </w:tcPr>
          <w:p w14:paraId="79D6F6CE" w14:textId="77777777" w:rsidR="003B4144" w:rsidRPr="00022456" w:rsidRDefault="003B4144" w:rsidP="003B4144">
            <w:pPr>
              <w:spacing w:after="0" w:line="240" w:lineRule="auto"/>
              <w:rPr>
                <w:bCs/>
              </w:rPr>
            </w:pPr>
            <w:r w:rsidRPr="00022456">
              <w:rPr>
                <w:bCs/>
              </w:rPr>
              <w:t>17</w:t>
            </w:r>
          </w:p>
        </w:tc>
        <w:tc>
          <w:tcPr>
            <w:tcW w:w="0" w:type="auto"/>
            <w:vAlign w:val="center"/>
            <w:hideMark/>
          </w:tcPr>
          <w:p w14:paraId="46C728BC" w14:textId="77777777" w:rsidR="003B4144" w:rsidRPr="00022456" w:rsidRDefault="003B4144" w:rsidP="003B4144">
            <w:pPr>
              <w:spacing w:after="0" w:line="240" w:lineRule="auto"/>
              <w:rPr>
                <w:bCs/>
              </w:rPr>
            </w:pPr>
            <w:r w:rsidRPr="00022456">
              <w:rPr>
                <w:bCs/>
              </w:rPr>
              <w:t>(position statement* or policy statement* or practice parameter* or best practice*).ti,ab,kf,kw.</w:t>
            </w:r>
          </w:p>
        </w:tc>
        <w:tc>
          <w:tcPr>
            <w:tcW w:w="0" w:type="auto"/>
            <w:vAlign w:val="center"/>
            <w:hideMark/>
          </w:tcPr>
          <w:p w14:paraId="61727D5A" w14:textId="77777777" w:rsidR="003B4144" w:rsidRPr="00022456" w:rsidRDefault="003B4144" w:rsidP="003B4144">
            <w:pPr>
              <w:spacing w:after="0" w:line="240" w:lineRule="auto"/>
              <w:rPr>
                <w:bCs/>
              </w:rPr>
            </w:pPr>
            <w:r w:rsidRPr="00022456">
              <w:rPr>
                <w:bCs/>
              </w:rPr>
              <w:t>53610</w:t>
            </w:r>
          </w:p>
        </w:tc>
      </w:tr>
      <w:tr w:rsidR="003B4144" w:rsidRPr="002335F6" w14:paraId="5C429B88" w14:textId="77777777" w:rsidTr="003B4144">
        <w:trPr>
          <w:tblCellSpacing w:w="0" w:type="dxa"/>
        </w:trPr>
        <w:tc>
          <w:tcPr>
            <w:tcW w:w="0" w:type="auto"/>
            <w:vAlign w:val="center"/>
            <w:hideMark/>
          </w:tcPr>
          <w:p w14:paraId="293655D9" w14:textId="77777777" w:rsidR="003B4144" w:rsidRPr="00022456" w:rsidRDefault="003B4144" w:rsidP="003B4144">
            <w:pPr>
              <w:spacing w:after="0" w:line="240" w:lineRule="auto"/>
              <w:rPr>
                <w:bCs/>
              </w:rPr>
            </w:pPr>
            <w:r w:rsidRPr="00022456">
              <w:rPr>
                <w:bCs/>
              </w:rPr>
              <w:lastRenderedPageBreak/>
              <w:t>18</w:t>
            </w:r>
          </w:p>
        </w:tc>
        <w:tc>
          <w:tcPr>
            <w:tcW w:w="0" w:type="auto"/>
            <w:vAlign w:val="center"/>
            <w:hideMark/>
          </w:tcPr>
          <w:p w14:paraId="24882CDE" w14:textId="77777777" w:rsidR="003B4144" w:rsidRPr="00022456" w:rsidRDefault="003B4144" w:rsidP="003B4144">
            <w:pPr>
              <w:spacing w:after="0" w:line="240" w:lineRule="auto"/>
              <w:rPr>
                <w:bCs/>
              </w:rPr>
            </w:pPr>
            <w:r w:rsidRPr="00022456">
              <w:rPr>
                <w:bCs/>
              </w:rPr>
              <w:t>(standards or guideline or guidelines).ti,kf,kw.</w:t>
            </w:r>
          </w:p>
        </w:tc>
        <w:tc>
          <w:tcPr>
            <w:tcW w:w="0" w:type="auto"/>
            <w:vAlign w:val="center"/>
            <w:hideMark/>
          </w:tcPr>
          <w:p w14:paraId="172E0A02" w14:textId="77777777" w:rsidR="003B4144" w:rsidRPr="00022456" w:rsidRDefault="003B4144" w:rsidP="003B4144">
            <w:pPr>
              <w:spacing w:after="0" w:line="240" w:lineRule="auto"/>
              <w:rPr>
                <w:bCs/>
              </w:rPr>
            </w:pPr>
            <w:r w:rsidRPr="00022456">
              <w:rPr>
                <w:bCs/>
              </w:rPr>
              <w:t>148949</w:t>
            </w:r>
          </w:p>
        </w:tc>
      </w:tr>
      <w:tr w:rsidR="003B4144" w:rsidRPr="002335F6" w14:paraId="3492DE50" w14:textId="77777777" w:rsidTr="003B4144">
        <w:trPr>
          <w:tblCellSpacing w:w="0" w:type="dxa"/>
        </w:trPr>
        <w:tc>
          <w:tcPr>
            <w:tcW w:w="0" w:type="auto"/>
            <w:vAlign w:val="center"/>
            <w:hideMark/>
          </w:tcPr>
          <w:p w14:paraId="0255A214" w14:textId="77777777" w:rsidR="003B4144" w:rsidRPr="00022456" w:rsidRDefault="003B4144" w:rsidP="003B4144">
            <w:pPr>
              <w:spacing w:after="0" w:line="240" w:lineRule="auto"/>
              <w:rPr>
                <w:bCs/>
              </w:rPr>
            </w:pPr>
            <w:r w:rsidRPr="00022456">
              <w:rPr>
                <w:bCs/>
              </w:rPr>
              <w:t>19</w:t>
            </w:r>
          </w:p>
        </w:tc>
        <w:tc>
          <w:tcPr>
            <w:tcW w:w="0" w:type="auto"/>
            <w:vAlign w:val="center"/>
            <w:hideMark/>
          </w:tcPr>
          <w:p w14:paraId="2A377B6F" w14:textId="77777777" w:rsidR="003B4144" w:rsidRPr="00022456" w:rsidRDefault="003B4144" w:rsidP="003B4144">
            <w:pPr>
              <w:spacing w:after="0" w:line="240" w:lineRule="auto"/>
              <w:rPr>
                <w:bCs/>
              </w:rPr>
            </w:pPr>
            <w:r w:rsidRPr="00022456">
              <w:rPr>
                <w:bCs/>
              </w:rPr>
              <w:t>((practice or treatment* or clinical) adj guideline*).ab.</w:t>
            </w:r>
          </w:p>
        </w:tc>
        <w:tc>
          <w:tcPr>
            <w:tcW w:w="0" w:type="auto"/>
            <w:vAlign w:val="center"/>
            <w:hideMark/>
          </w:tcPr>
          <w:p w14:paraId="2D872493" w14:textId="77777777" w:rsidR="003B4144" w:rsidRPr="00022456" w:rsidRDefault="003B4144" w:rsidP="003B4144">
            <w:pPr>
              <w:spacing w:after="0" w:line="240" w:lineRule="auto"/>
              <w:rPr>
                <w:bCs/>
              </w:rPr>
            </w:pPr>
            <w:r w:rsidRPr="00022456">
              <w:rPr>
                <w:bCs/>
              </w:rPr>
              <w:t>60373</w:t>
            </w:r>
          </w:p>
        </w:tc>
      </w:tr>
      <w:tr w:rsidR="003B4144" w:rsidRPr="002335F6" w14:paraId="577914F1" w14:textId="77777777" w:rsidTr="003B4144">
        <w:trPr>
          <w:tblCellSpacing w:w="0" w:type="dxa"/>
        </w:trPr>
        <w:tc>
          <w:tcPr>
            <w:tcW w:w="0" w:type="auto"/>
            <w:vAlign w:val="center"/>
            <w:hideMark/>
          </w:tcPr>
          <w:p w14:paraId="016784C6" w14:textId="77777777" w:rsidR="003B4144" w:rsidRPr="00022456" w:rsidRDefault="003B4144" w:rsidP="003B4144">
            <w:pPr>
              <w:spacing w:after="0" w:line="240" w:lineRule="auto"/>
              <w:rPr>
                <w:bCs/>
              </w:rPr>
            </w:pPr>
            <w:r w:rsidRPr="00022456">
              <w:rPr>
                <w:bCs/>
              </w:rPr>
              <w:t>20</w:t>
            </w:r>
          </w:p>
        </w:tc>
        <w:tc>
          <w:tcPr>
            <w:tcW w:w="0" w:type="auto"/>
            <w:vAlign w:val="center"/>
            <w:hideMark/>
          </w:tcPr>
          <w:p w14:paraId="7B5D4E02" w14:textId="77777777" w:rsidR="003B4144" w:rsidRPr="00022456" w:rsidRDefault="003B4144" w:rsidP="003B4144">
            <w:pPr>
              <w:spacing w:after="0" w:line="240" w:lineRule="auto"/>
              <w:rPr>
                <w:bCs/>
              </w:rPr>
            </w:pPr>
            <w:r w:rsidRPr="00022456">
              <w:rPr>
                <w:bCs/>
              </w:rPr>
              <w:t>(CPG or CPGs).ti.</w:t>
            </w:r>
          </w:p>
        </w:tc>
        <w:tc>
          <w:tcPr>
            <w:tcW w:w="0" w:type="auto"/>
            <w:vAlign w:val="center"/>
            <w:hideMark/>
          </w:tcPr>
          <w:p w14:paraId="458697C4" w14:textId="77777777" w:rsidR="003B4144" w:rsidRPr="00022456" w:rsidRDefault="003B4144" w:rsidP="003B4144">
            <w:pPr>
              <w:spacing w:after="0" w:line="240" w:lineRule="auto"/>
              <w:rPr>
                <w:bCs/>
              </w:rPr>
            </w:pPr>
            <w:r w:rsidRPr="00022456">
              <w:rPr>
                <w:bCs/>
              </w:rPr>
              <w:t>6722</w:t>
            </w:r>
          </w:p>
        </w:tc>
      </w:tr>
      <w:tr w:rsidR="003B4144" w:rsidRPr="002335F6" w14:paraId="1FA8311C" w14:textId="77777777" w:rsidTr="003B4144">
        <w:trPr>
          <w:tblCellSpacing w:w="0" w:type="dxa"/>
        </w:trPr>
        <w:tc>
          <w:tcPr>
            <w:tcW w:w="0" w:type="auto"/>
            <w:vAlign w:val="center"/>
            <w:hideMark/>
          </w:tcPr>
          <w:p w14:paraId="5B253A1D" w14:textId="77777777" w:rsidR="003B4144" w:rsidRPr="00022456" w:rsidRDefault="003B4144" w:rsidP="003B4144">
            <w:pPr>
              <w:spacing w:after="0" w:line="240" w:lineRule="auto"/>
              <w:rPr>
                <w:bCs/>
              </w:rPr>
            </w:pPr>
            <w:r w:rsidRPr="00022456">
              <w:rPr>
                <w:bCs/>
              </w:rPr>
              <w:t>21</w:t>
            </w:r>
          </w:p>
        </w:tc>
        <w:tc>
          <w:tcPr>
            <w:tcW w:w="0" w:type="auto"/>
            <w:vAlign w:val="center"/>
            <w:hideMark/>
          </w:tcPr>
          <w:p w14:paraId="3E335F33" w14:textId="77777777" w:rsidR="003B4144" w:rsidRPr="00022456" w:rsidRDefault="003B4144" w:rsidP="003B4144">
            <w:pPr>
              <w:spacing w:after="0" w:line="240" w:lineRule="auto"/>
              <w:rPr>
                <w:bCs/>
              </w:rPr>
            </w:pPr>
            <w:r w:rsidRPr="00022456">
              <w:rPr>
                <w:bCs/>
              </w:rPr>
              <w:t>consensus*.ti,kf,kw.</w:t>
            </w:r>
          </w:p>
        </w:tc>
        <w:tc>
          <w:tcPr>
            <w:tcW w:w="0" w:type="auto"/>
            <w:vAlign w:val="center"/>
            <w:hideMark/>
          </w:tcPr>
          <w:p w14:paraId="53D7FA3F" w14:textId="77777777" w:rsidR="003B4144" w:rsidRPr="00022456" w:rsidRDefault="003B4144" w:rsidP="003B4144">
            <w:pPr>
              <w:spacing w:after="0" w:line="240" w:lineRule="auto"/>
              <w:rPr>
                <w:bCs/>
              </w:rPr>
            </w:pPr>
            <w:r w:rsidRPr="00022456">
              <w:rPr>
                <w:bCs/>
              </w:rPr>
              <w:t>39970</w:t>
            </w:r>
          </w:p>
        </w:tc>
      </w:tr>
      <w:tr w:rsidR="003B4144" w:rsidRPr="002335F6" w14:paraId="0B476CEB" w14:textId="77777777" w:rsidTr="003B4144">
        <w:trPr>
          <w:tblCellSpacing w:w="0" w:type="dxa"/>
        </w:trPr>
        <w:tc>
          <w:tcPr>
            <w:tcW w:w="0" w:type="auto"/>
            <w:vAlign w:val="center"/>
            <w:hideMark/>
          </w:tcPr>
          <w:p w14:paraId="1270BA12" w14:textId="77777777" w:rsidR="003B4144" w:rsidRPr="00022456" w:rsidRDefault="003B4144" w:rsidP="003B4144">
            <w:pPr>
              <w:spacing w:after="0" w:line="240" w:lineRule="auto"/>
              <w:rPr>
                <w:bCs/>
              </w:rPr>
            </w:pPr>
            <w:r w:rsidRPr="00022456">
              <w:rPr>
                <w:bCs/>
              </w:rPr>
              <w:t>22</w:t>
            </w:r>
          </w:p>
        </w:tc>
        <w:tc>
          <w:tcPr>
            <w:tcW w:w="0" w:type="auto"/>
            <w:vAlign w:val="center"/>
            <w:hideMark/>
          </w:tcPr>
          <w:p w14:paraId="099EEF2D" w14:textId="77777777" w:rsidR="003B4144" w:rsidRPr="00022456" w:rsidRDefault="003B4144" w:rsidP="003B4144">
            <w:pPr>
              <w:spacing w:after="0" w:line="240" w:lineRule="auto"/>
              <w:rPr>
                <w:bCs/>
              </w:rPr>
            </w:pPr>
            <w:r w:rsidRPr="00022456">
              <w:rPr>
                <w:bCs/>
              </w:rPr>
              <w:t>consensus*.ab. /freq=2</w:t>
            </w:r>
          </w:p>
        </w:tc>
        <w:tc>
          <w:tcPr>
            <w:tcW w:w="0" w:type="auto"/>
            <w:vAlign w:val="center"/>
            <w:hideMark/>
          </w:tcPr>
          <w:p w14:paraId="314A5263" w14:textId="77777777" w:rsidR="003B4144" w:rsidRPr="00022456" w:rsidRDefault="003B4144" w:rsidP="003B4144">
            <w:pPr>
              <w:spacing w:after="0" w:line="240" w:lineRule="auto"/>
              <w:rPr>
                <w:bCs/>
              </w:rPr>
            </w:pPr>
            <w:r w:rsidRPr="00022456">
              <w:rPr>
                <w:bCs/>
              </w:rPr>
              <w:t>39616</w:t>
            </w:r>
          </w:p>
        </w:tc>
      </w:tr>
      <w:tr w:rsidR="003B4144" w:rsidRPr="002335F6" w14:paraId="145FEE6A" w14:textId="77777777" w:rsidTr="003B4144">
        <w:trPr>
          <w:tblCellSpacing w:w="0" w:type="dxa"/>
        </w:trPr>
        <w:tc>
          <w:tcPr>
            <w:tcW w:w="0" w:type="auto"/>
            <w:vAlign w:val="center"/>
            <w:hideMark/>
          </w:tcPr>
          <w:p w14:paraId="4E2A3BC0" w14:textId="77777777" w:rsidR="003B4144" w:rsidRPr="00022456" w:rsidRDefault="003B4144" w:rsidP="003B4144">
            <w:pPr>
              <w:spacing w:after="0" w:line="240" w:lineRule="auto"/>
              <w:rPr>
                <w:bCs/>
              </w:rPr>
            </w:pPr>
            <w:r w:rsidRPr="00022456">
              <w:rPr>
                <w:bCs/>
              </w:rPr>
              <w:t>23</w:t>
            </w:r>
          </w:p>
        </w:tc>
        <w:tc>
          <w:tcPr>
            <w:tcW w:w="0" w:type="auto"/>
            <w:vAlign w:val="center"/>
            <w:hideMark/>
          </w:tcPr>
          <w:p w14:paraId="4543206C" w14:textId="77777777" w:rsidR="003B4144" w:rsidRPr="00022456" w:rsidRDefault="003B4144" w:rsidP="003B4144">
            <w:pPr>
              <w:spacing w:after="0" w:line="240" w:lineRule="auto"/>
              <w:rPr>
                <w:bCs/>
              </w:rPr>
            </w:pPr>
            <w:r w:rsidRPr="00022456">
              <w:rPr>
                <w:bCs/>
              </w:rPr>
              <w:t>((critical or clinical or practice) adj2 (path or paths or pathway or pathways or protocol*)).ti,ab,kf,kw.</w:t>
            </w:r>
          </w:p>
        </w:tc>
        <w:tc>
          <w:tcPr>
            <w:tcW w:w="0" w:type="auto"/>
            <w:vAlign w:val="center"/>
            <w:hideMark/>
          </w:tcPr>
          <w:p w14:paraId="3B3FA9C0" w14:textId="77777777" w:rsidR="003B4144" w:rsidRPr="00022456" w:rsidRDefault="003B4144" w:rsidP="003B4144">
            <w:pPr>
              <w:spacing w:after="0" w:line="240" w:lineRule="auto"/>
              <w:rPr>
                <w:bCs/>
              </w:rPr>
            </w:pPr>
            <w:r w:rsidRPr="00022456">
              <w:rPr>
                <w:bCs/>
              </w:rPr>
              <w:t>30490</w:t>
            </w:r>
          </w:p>
        </w:tc>
      </w:tr>
      <w:tr w:rsidR="003B4144" w:rsidRPr="002335F6" w14:paraId="40F7C9C1" w14:textId="77777777" w:rsidTr="003B4144">
        <w:trPr>
          <w:tblCellSpacing w:w="0" w:type="dxa"/>
        </w:trPr>
        <w:tc>
          <w:tcPr>
            <w:tcW w:w="0" w:type="auto"/>
            <w:vAlign w:val="center"/>
            <w:hideMark/>
          </w:tcPr>
          <w:p w14:paraId="3F4A0CCF" w14:textId="77777777" w:rsidR="003B4144" w:rsidRPr="00022456" w:rsidRDefault="003B4144" w:rsidP="003B4144">
            <w:pPr>
              <w:spacing w:after="0" w:line="240" w:lineRule="auto"/>
              <w:rPr>
                <w:bCs/>
              </w:rPr>
            </w:pPr>
            <w:r w:rsidRPr="00022456">
              <w:rPr>
                <w:bCs/>
              </w:rPr>
              <w:t>24</w:t>
            </w:r>
          </w:p>
        </w:tc>
        <w:tc>
          <w:tcPr>
            <w:tcW w:w="0" w:type="auto"/>
            <w:vAlign w:val="center"/>
            <w:hideMark/>
          </w:tcPr>
          <w:p w14:paraId="16DA32CD" w14:textId="77777777" w:rsidR="003B4144" w:rsidRPr="00022456" w:rsidRDefault="003B4144" w:rsidP="003B4144">
            <w:pPr>
              <w:spacing w:after="0" w:line="240" w:lineRule="auto"/>
              <w:rPr>
                <w:bCs/>
              </w:rPr>
            </w:pPr>
            <w:r w:rsidRPr="00022456">
              <w:rPr>
                <w:bCs/>
              </w:rPr>
              <w:t>recommendat*.ti,kf,kw.</w:t>
            </w:r>
          </w:p>
        </w:tc>
        <w:tc>
          <w:tcPr>
            <w:tcW w:w="0" w:type="auto"/>
            <w:vAlign w:val="center"/>
            <w:hideMark/>
          </w:tcPr>
          <w:p w14:paraId="4BDB8E88" w14:textId="77777777" w:rsidR="003B4144" w:rsidRPr="00022456" w:rsidRDefault="003B4144" w:rsidP="003B4144">
            <w:pPr>
              <w:spacing w:after="0" w:line="240" w:lineRule="auto"/>
              <w:rPr>
                <w:bCs/>
              </w:rPr>
            </w:pPr>
            <w:r w:rsidRPr="00022456">
              <w:rPr>
                <w:bCs/>
              </w:rPr>
              <w:t>59956</w:t>
            </w:r>
          </w:p>
        </w:tc>
      </w:tr>
      <w:tr w:rsidR="003B4144" w:rsidRPr="002335F6" w14:paraId="78653B19" w14:textId="77777777" w:rsidTr="003B4144">
        <w:trPr>
          <w:tblCellSpacing w:w="0" w:type="dxa"/>
        </w:trPr>
        <w:tc>
          <w:tcPr>
            <w:tcW w:w="0" w:type="auto"/>
            <w:vAlign w:val="center"/>
            <w:hideMark/>
          </w:tcPr>
          <w:p w14:paraId="7D03BC7D" w14:textId="77777777" w:rsidR="003B4144" w:rsidRPr="00022456" w:rsidRDefault="003B4144" w:rsidP="003B4144">
            <w:pPr>
              <w:spacing w:after="0" w:line="240" w:lineRule="auto"/>
              <w:rPr>
                <w:bCs/>
              </w:rPr>
            </w:pPr>
            <w:r w:rsidRPr="00022456">
              <w:rPr>
                <w:bCs/>
              </w:rPr>
              <w:t>25</w:t>
            </w:r>
          </w:p>
        </w:tc>
        <w:tc>
          <w:tcPr>
            <w:tcW w:w="0" w:type="auto"/>
            <w:vAlign w:val="center"/>
            <w:hideMark/>
          </w:tcPr>
          <w:p w14:paraId="1362FD47" w14:textId="77777777" w:rsidR="003B4144" w:rsidRPr="00022456" w:rsidRDefault="003B4144" w:rsidP="003B4144">
            <w:pPr>
              <w:spacing w:after="0" w:line="240" w:lineRule="auto"/>
              <w:rPr>
                <w:bCs/>
              </w:rPr>
            </w:pPr>
            <w:r w:rsidRPr="00022456">
              <w:rPr>
                <w:bCs/>
              </w:rPr>
              <w:t>(care adj2 (standard or path or paths or pathway or pathways or map or maps or plan or plans)).ti,ab,kf,kw.</w:t>
            </w:r>
          </w:p>
        </w:tc>
        <w:tc>
          <w:tcPr>
            <w:tcW w:w="0" w:type="auto"/>
            <w:vAlign w:val="center"/>
            <w:hideMark/>
          </w:tcPr>
          <w:p w14:paraId="579B35A1" w14:textId="77777777" w:rsidR="003B4144" w:rsidRPr="00022456" w:rsidRDefault="003B4144" w:rsidP="003B4144">
            <w:pPr>
              <w:spacing w:after="0" w:line="240" w:lineRule="auto"/>
              <w:rPr>
                <w:bCs/>
              </w:rPr>
            </w:pPr>
            <w:r w:rsidRPr="00022456">
              <w:rPr>
                <w:bCs/>
              </w:rPr>
              <w:t>97906</w:t>
            </w:r>
          </w:p>
        </w:tc>
      </w:tr>
      <w:tr w:rsidR="003B4144" w:rsidRPr="002335F6" w14:paraId="74BC6E0F" w14:textId="77777777" w:rsidTr="003B4144">
        <w:trPr>
          <w:tblCellSpacing w:w="0" w:type="dxa"/>
        </w:trPr>
        <w:tc>
          <w:tcPr>
            <w:tcW w:w="0" w:type="auto"/>
            <w:vAlign w:val="center"/>
            <w:hideMark/>
          </w:tcPr>
          <w:p w14:paraId="5E993793" w14:textId="77777777" w:rsidR="003B4144" w:rsidRPr="00022456" w:rsidRDefault="003B4144" w:rsidP="003B4144">
            <w:pPr>
              <w:spacing w:after="0" w:line="240" w:lineRule="auto"/>
              <w:rPr>
                <w:bCs/>
              </w:rPr>
            </w:pPr>
            <w:r w:rsidRPr="00022456">
              <w:rPr>
                <w:bCs/>
              </w:rPr>
              <w:t>26</w:t>
            </w:r>
          </w:p>
        </w:tc>
        <w:tc>
          <w:tcPr>
            <w:tcW w:w="0" w:type="auto"/>
            <w:vAlign w:val="center"/>
            <w:hideMark/>
          </w:tcPr>
          <w:p w14:paraId="36F5E83B" w14:textId="77777777" w:rsidR="003B4144" w:rsidRPr="00022456" w:rsidRDefault="003B4144" w:rsidP="003B4144">
            <w:pPr>
              <w:spacing w:after="0" w:line="240" w:lineRule="auto"/>
              <w:rPr>
                <w:bCs/>
              </w:rPr>
            </w:pPr>
            <w:r w:rsidRPr="00022456">
              <w:rPr>
                <w:bCs/>
              </w:rPr>
              <w:t>(algorithm* adj2 (screening or examination or test or tested or testing or assessment* or diagnosis or diagnoses or diagnosed or diagnosing)).ti,ab,kf,kw.</w:t>
            </w:r>
          </w:p>
        </w:tc>
        <w:tc>
          <w:tcPr>
            <w:tcW w:w="0" w:type="auto"/>
            <w:vAlign w:val="center"/>
            <w:hideMark/>
          </w:tcPr>
          <w:p w14:paraId="12DAF382" w14:textId="77777777" w:rsidR="003B4144" w:rsidRPr="00022456" w:rsidRDefault="003B4144" w:rsidP="003B4144">
            <w:pPr>
              <w:spacing w:after="0" w:line="240" w:lineRule="auto"/>
              <w:rPr>
                <w:bCs/>
              </w:rPr>
            </w:pPr>
            <w:r w:rsidRPr="00022456">
              <w:rPr>
                <w:bCs/>
              </w:rPr>
              <w:t>11700</w:t>
            </w:r>
          </w:p>
        </w:tc>
      </w:tr>
      <w:tr w:rsidR="003B4144" w:rsidRPr="002335F6" w14:paraId="0DF8E2E3" w14:textId="77777777" w:rsidTr="003B4144">
        <w:trPr>
          <w:tblCellSpacing w:w="0" w:type="dxa"/>
        </w:trPr>
        <w:tc>
          <w:tcPr>
            <w:tcW w:w="0" w:type="auto"/>
            <w:vAlign w:val="center"/>
            <w:hideMark/>
          </w:tcPr>
          <w:p w14:paraId="7BD71940" w14:textId="77777777" w:rsidR="003B4144" w:rsidRPr="00022456" w:rsidRDefault="003B4144" w:rsidP="003B4144">
            <w:pPr>
              <w:spacing w:after="0" w:line="240" w:lineRule="auto"/>
              <w:rPr>
                <w:bCs/>
              </w:rPr>
            </w:pPr>
            <w:r w:rsidRPr="00022456">
              <w:rPr>
                <w:bCs/>
              </w:rPr>
              <w:t>27</w:t>
            </w:r>
          </w:p>
        </w:tc>
        <w:tc>
          <w:tcPr>
            <w:tcW w:w="0" w:type="auto"/>
            <w:vAlign w:val="center"/>
            <w:hideMark/>
          </w:tcPr>
          <w:p w14:paraId="05F0AA5C" w14:textId="77777777" w:rsidR="003B4144" w:rsidRPr="00022456" w:rsidRDefault="003B4144" w:rsidP="003B4144">
            <w:pPr>
              <w:spacing w:after="0" w:line="240" w:lineRule="auto"/>
              <w:rPr>
                <w:bCs/>
              </w:rPr>
            </w:pPr>
            <w:r w:rsidRPr="00022456">
              <w:rPr>
                <w:bCs/>
              </w:rPr>
              <w:t>(algorithm* adj2 (pharmacotherap* or chemotherap* or chemotreatment* or therap* or treatment* or intervention*)).ti,ab,kf,kw.</w:t>
            </w:r>
          </w:p>
        </w:tc>
        <w:tc>
          <w:tcPr>
            <w:tcW w:w="0" w:type="auto"/>
            <w:vAlign w:val="center"/>
            <w:hideMark/>
          </w:tcPr>
          <w:p w14:paraId="7CC43381" w14:textId="77777777" w:rsidR="003B4144" w:rsidRPr="00022456" w:rsidRDefault="003B4144" w:rsidP="003B4144">
            <w:pPr>
              <w:spacing w:after="0" w:line="240" w:lineRule="auto"/>
              <w:rPr>
                <w:bCs/>
              </w:rPr>
            </w:pPr>
            <w:r w:rsidRPr="00022456">
              <w:rPr>
                <w:bCs/>
              </w:rPr>
              <w:t>14480</w:t>
            </w:r>
          </w:p>
        </w:tc>
      </w:tr>
      <w:tr w:rsidR="003B4144" w:rsidRPr="002335F6" w14:paraId="2D6FFE90" w14:textId="77777777" w:rsidTr="003B4144">
        <w:trPr>
          <w:tblCellSpacing w:w="0" w:type="dxa"/>
        </w:trPr>
        <w:tc>
          <w:tcPr>
            <w:tcW w:w="0" w:type="auto"/>
            <w:vAlign w:val="center"/>
            <w:hideMark/>
          </w:tcPr>
          <w:p w14:paraId="2024DE3B" w14:textId="77777777" w:rsidR="003B4144" w:rsidRPr="00022456" w:rsidRDefault="003B4144" w:rsidP="003B4144">
            <w:pPr>
              <w:spacing w:after="0" w:line="240" w:lineRule="auto"/>
              <w:rPr>
                <w:bCs/>
              </w:rPr>
            </w:pPr>
            <w:r w:rsidRPr="00022456">
              <w:rPr>
                <w:bCs/>
              </w:rPr>
              <w:t>28</w:t>
            </w:r>
          </w:p>
        </w:tc>
        <w:tc>
          <w:tcPr>
            <w:tcW w:w="0" w:type="auto"/>
            <w:vAlign w:val="center"/>
            <w:hideMark/>
          </w:tcPr>
          <w:p w14:paraId="416E4703" w14:textId="77777777" w:rsidR="003B4144" w:rsidRPr="00022456" w:rsidRDefault="003B4144" w:rsidP="003B4144">
            <w:pPr>
              <w:spacing w:after="0" w:line="240" w:lineRule="auto"/>
              <w:rPr>
                <w:bCs/>
              </w:rPr>
            </w:pPr>
            <w:r w:rsidRPr="00022456">
              <w:rPr>
                <w:bCs/>
              </w:rPr>
              <w:t>or/7-27</w:t>
            </w:r>
          </w:p>
        </w:tc>
        <w:tc>
          <w:tcPr>
            <w:tcW w:w="0" w:type="auto"/>
            <w:vAlign w:val="center"/>
            <w:hideMark/>
          </w:tcPr>
          <w:p w14:paraId="3EA7262A" w14:textId="77777777" w:rsidR="003B4144" w:rsidRPr="00022456" w:rsidRDefault="003B4144" w:rsidP="003B4144">
            <w:pPr>
              <w:spacing w:after="0" w:line="240" w:lineRule="auto"/>
              <w:rPr>
                <w:bCs/>
              </w:rPr>
            </w:pPr>
            <w:r w:rsidRPr="00022456">
              <w:rPr>
                <w:bCs/>
              </w:rPr>
              <w:t>811421</w:t>
            </w:r>
          </w:p>
        </w:tc>
      </w:tr>
      <w:tr w:rsidR="003B4144" w:rsidRPr="002335F6" w14:paraId="01498CA5" w14:textId="77777777" w:rsidTr="003B4144">
        <w:trPr>
          <w:tblCellSpacing w:w="0" w:type="dxa"/>
        </w:trPr>
        <w:tc>
          <w:tcPr>
            <w:tcW w:w="0" w:type="auto"/>
            <w:vAlign w:val="center"/>
            <w:hideMark/>
          </w:tcPr>
          <w:p w14:paraId="3C85A3F8" w14:textId="77777777" w:rsidR="003B4144" w:rsidRPr="00022456" w:rsidRDefault="003B4144" w:rsidP="003B4144">
            <w:pPr>
              <w:spacing w:after="0" w:line="240" w:lineRule="auto"/>
              <w:rPr>
                <w:bCs/>
              </w:rPr>
            </w:pPr>
            <w:r w:rsidRPr="00022456">
              <w:rPr>
                <w:bCs/>
              </w:rPr>
              <w:t>29</w:t>
            </w:r>
          </w:p>
        </w:tc>
        <w:tc>
          <w:tcPr>
            <w:tcW w:w="0" w:type="auto"/>
            <w:vAlign w:val="center"/>
            <w:hideMark/>
          </w:tcPr>
          <w:p w14:paraId="6DF029C6" w14:textId="77777777" w:rsidR="003B4144" w:rsidRPr="00022456" w:rsidRDefault="003B4144" w:rsidP="003B4144">
            <w:pPr>
              <w:spacing w:after="0" w:line="240" w:lineRule="auto"/>
              <w:rPr>
                <w:bCs/>
              </w:rPr>
            </w:pPr>
            <w:r w:rsidRPr="00022456">
              <w:rPr>
                <w:bCs/>
              </w:rPr>
              <w:t>6 and 28</w:t>
            </w:r>
          </w:p>
        </w:tc>
        <w:tc>
          <w:tcPr>
            <w:tcW w:w="0" w:type="auto"/>
            <w:vAlign w:val="center"/>
            <w:hideMark/>
          </w:tcPr>
          <w:p w14:paraId="317F721D" w14:textId="77777777" w:rsidR="003B4144" w:rsidRPr="00022456" w:rsidRDefault="003B4144" w:rsidP="003B4144">
            <w:pPr>
              <w:spacing w:after="0" w:line="240" w:lineRule="auto"/>
              <w:rPr>
                <w:bCs/>
              </w:rPr>
            </w:pPr>
            <w:r w:rsidRPr="00022456">
              <w:rPr>
                <w:bCs/>
              </w:rPr>
              <w:t>10</w:t>
            </w:r>
          </w:p>
        </w:tc>
      </w:tr>
      <w:tr w:rsidR="003B4144" w:rsidRPr="002335F6" w14:paraId="1924798A" w14:textId="77777777" w:rsidTr="003B4144">
        <w:trPr>
          <w:tblCellSpacing w:w="0" w:type="dxa"/>
        </w:trPr>
        <w:tc>
          <w:tcPr>
            <w:tcW w:w="0" w:type="auto"/>
            <w:vAlign w:val="center"/>
            <w:hideMark/>
          </w:tcPr>
          <w:p w14:paraId="7DA53BB4" w14:textId="77777777" w:rsidR="003B4144" w:rsidRPr="00022456" w:rsidRDefault="003B4144" w:rsidP="003B4144">
            <w:pPr>
              <w:spacing w:after="0" w:line="240" w:lineRule="auto"/>
              <w:rPr>
                <w:bCs/>
              </w:rPr>
            </w:pPr>
            <w:r w:rsidRPr="00022456">
              <w:rPr>
                <w:bCs/>
              </w:rPr>
              <w:t>30</w:t>
            </w:r>
          </w:p>
        </w:tc>
        <w:tc>
          <w:tcPr>
            <w:tcW w:w="0" w:type="auto"/>
            <w:vAlign w:val="center"/>
            <w:hideMark/>
          </w:tcPr>
          <w:p w14:paraId="46F05736" w14:textId="77777777" w:rsidR="003B4144" w:rsidRPr="00022456" w:rsidRDefault="003B4144" w:rsidP="003B4144">
            <w:pPr>
              <w:spacing w:after="0" w:line="240" w:lineRule="auto"/>
              <w:rPr>
                <w:bCs/>
              </w:rPr>
            </w:pPr>
            <w:r w:rsidRPr="00022456">
              <w:rPr>
                <w:bCs/>
              </w:rPr>
              <w:t>limit 29 to (english language and yr="2014 -Current")</w:t>
            </w:r>
          </w:p>
        </w:tc>
        <w:tc>
          <w:tcPr>
            <w:tcW w:w="0" w:type="auto"/>
            <w:vAlign w:val="center"/>
            <w:hideMark/>
          </w:tcPr>
          <w:p w14:paraId="0D4E8A83" w14:textId="77777777" w:rsidR="003B4144" w:rsidRPr="00022456" w:rsidRDefault="003B4144" w:rsidP="003B4144">
            <w:pPr>
              <w:spacing w:after="0" w:line="240" w:lineRule="auto"/>
              <w:rPr>
                <w:bCs/>
              </w:rPr>
            </w:pPr>
            <w:r w:rsidRPr="00022456">
              <w:rPr>
                <w:bCs/>
              </w:rPr>
              <w:t>4</w:t>
            </w:r>
          </w:p>
        </w:tc>
      </w:tr>
    </w:tbl>
    <w:p w14:paraId="27577495" w14:textId="77777777" w:rsidR="003B4144" w:rsidRPr="00022456" w:rsidRDefault="003B4144" w:rsidP="003B4144">
      <w:pPr>
        <w:rPr>
          <w:b/>
        </w:rPr>
      </w:pPr>
    </w:p>
    <w:p w14:paraId="61203C9D" w14:textId="77777777" w:rsidR="003B4144" w:rsidRPr="00022456" w:rsidRDefault="003B4144" w:rsidP="003B4144"/>
    <w:p w14:paraId="15B1E90E" w14:textId="1F881137" w:rsidR="003114D0" w:rsidRPr="001636EF" w:rsidRDefault="003114D0" w:rsidP="003B4144"/>
    <w:sectPr w:rsidR="003114D0" w:rsidRPr="001636EF" w:rsidSect="001F1C68">
      <w:footerReference w:type="default" r:id="rId27"/>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C4B9" w14:textId="77777777" w:rsidR="0068576C" w:rsidRDefault="0068576C" w:rsidP="00B15943">
      <w:r>
        <w:separator/>
      </w:r>
    </w:p>
  </w:endnote>
  <w:endnote w:type="continuationSeparator" w:id="0">
    <w:p w14:paraId="75EB02E5" w14:textId="77777777" w:rsidR="0068576C" w:rsidRDefault="0068576C" w:rsidP="00B15943">
      <w:r>
        <w:continuationSeparator/>
      </w:r>
    </w:p>
  </w:endnote>
  <w:endnote w:type="continuationNotice" w:id="1">
    <w:p w14:paraId="1248D65C" w14:textId="77777777" w:rsidR="0068576C" w:rsidRDefault="0068576C"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7B25EC"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9D3C" w14:textId="77777777" w:rsidR="0068576C" w:rsidRDefault="0068576C" w:rsidP="00B15943">
      <w:r>
        <w:separator/>
      </w:r>
    </w:p>
  </w:footnote>
  <w:footnote w:type="continuationSeparator" w:id="0">
    <w:p w14:paraId="6D264CED" w14:textId="77777777" w:rsidR="0068576C" w:rsidRDefault="0068576C" w:rsidP="00B15943">
      <w:r>
        <w:continuationSeparator/>
      </w:r>
    </w:p>
  </w:footnote>
  <w:footnote w:type="continuationNotice" w:id="1">
    <w:p w14:paraId="59CA93C8" w14:textId="77777777" w:rsidR="0068576C" w:rsidRDefault="0068576C"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955F3"/>
    <w:multiLevelType w:val="multilevel"/>
    <w:tmpl w:val="DE42435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B0889"/>
    <w:multiLevelType w:val="hybridMultilevel"/>
    <w:tmpl w:val="9EE433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18"/>
  </w:num>
  <w:num w:numId="2" w16cid:durableId="1527985751">
    <w:abstractNumId w:val="4"/>
  </w:num>
  <w:num w:numId="3" w16cid:durableId="1495803962">
    <w:abstractNumId w:val="16"/>
  </w:num>
  <w:num w:numId="4" w16cid:durableId="37054411">
    <w:abstractNumId w:val="7"/>
  </w:num>
  <w:num w:numId="5" w16cid:durableId="1352224519">
    <w:abstractNumId w:val="1"/>
  </w:num>
  <w:num w:numId="6" w16cid:durableId="1513180185">
    <w:abstractNumId w:val="11"/>
  </w:num>
  <w:num w:numId="7" w16cid:durableId="865288434">
    <w:abstractNumId w:val="19"/>
  </w:num>
  <w:num w:numId="8" w16cid:durableId="1368263986">
    <w:abstractNumId w:val="31"/>
  </w:num>
  <w:num w:numId="9" w16cid:durableId="1350370947">
    <w:abstractNumId w:val="0"/>
  </w:num>
  <w:num w:numId="10" w16cid:durableId="1966353602">
    <w:abstractNumId w:val="21"/>
  </w:num>
  <w:num w:numId="11" w16cid:durableId="895706082">
    <w:abstractNumId w:val="9"/>
  </w:num>
  <w:num w:numId="12" w16cid:durableId="1455442445">
    <w:abstractNumId w:val="3"/>
  </w:num>
  <w:num w:numId="13" w16cid:durableId="1732464256">
    <w:abstractNumId w:val="20"/>
  </w:num>
  <w:num w:numId="14" w16cid:durableId="632518719">
    <w:abstractNumId w:val="27"/>
  </w:num>
  <w:num w:numId="15" w16cid:durableId="198973636">
    <w:abstractNumId w:val="24"/>
  </w:num>
  <w:num w:numId="16" w16cid:durableId="624001020">
    <w:abstractNumId w:val="30"/>
  </w:num>
  <w:num w:numId="17" w16cid:durableId="138622115">
    <w:abstractNumId w:val="6"/>
  </w:num>
  <w:num w:numId="18" w16cid:durableId="1441493233">
    <w:abstractNumId w:val="15"/>
  </w:num>
  <w:num w:numId="19" w16cid:durableId="1806654529">
    <w:abstractNumId w:val="23"/>
  </w:num>
  <w:num w:numId="20" w16cid:durableId="595938722">
    <w:abstractNumId w:val="2"/>
  </w:num>
  <w:num w:numId="21" w16cid:durableId="564730547">
    <w:abstractNumId w:val="26"/>
  </w:num>
  <w:num w:numId="22" w16cid:durableId="553584257">
    <w:abstractNumId w:val="13"/>
  </w:num>
  <w:num w:numId="23" w16cid:durableId="704253600">
    <w:abstractNumId w:val="12"/>
  </w:num>
  <w:num w:numId="24" w16cid:durableId="1040856931">
    <w:abstractNumId w:val="10"/>
  </w:num>
  <w:num w:numId="25" w16cid:durableId="1056049112">
    <w:abstractNumId w:val="29"/>
  </w:num>
  <w:num w:numId="26" w16cid:durableId="1818255019">
    <w:abstractNumId w:val="17"/>
  </w:num>
  <w:num w:numId="27" w16cid:durableId="1345398754">
    <w:abstractNumId w:val="5"/>
  </w:num>
  <w:num w:numId="28" w16cid:durableId="1301105859">
    <w:abstractNumId w:val="8"/>
  </w:num>
  <w:num w:numId="29" w16cid:durableId="445394976">
    <w:abstractNumId w:val="25"/>
  </w:num>
  <w:num w:numId="30" w16cid:durableId="1966498424">
    <w:abstractNumId w:val="22"/>
  </w:num>
  <w:num w:numId="31" w16cid:durableId="1926182332">
    <w:abstractNumId w:val="14"/>
  </w:num>
  <w:num w:numId="32" w16cid:durableId="7932100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3BB7"/>
    <w:rsid w:val="00017636"/>
    <w:rsid w:val="00023621"/>
    <w:rsid w:val="0002622F"/>
    <w:rsid w:val="00030406"/>
    <w:rsid w:val="00037D2C"/>
    <w:rsid w:val="00041337"/>
    <w:rsid w:val="000417C9"/>
    <w:rsid w:val="00047689"/>
    <w:rsid w:val="00047A34"/>
    <w:rsid w:val="00052073"/>
    <w:rsid w:val="00052939"/>
    <w:rsid w:val="000611B2"/>
    <w:rsid w:val="00061E20"/>
    <w:rsid w:val="00062D66"/>
    <w:rsid w:val="00062F6D"/>
    <w:rsid w:val="00064AF9"/>
    <w:rsid w:val="00072F9E"/>
    <w:rsid w:val="000730C4"/>
    <w:rsid w:val="00074646"/>
    <w:rsid w:val="00075F6A"/>
    <w:rsid w:val="000906B0"/>
    <w:rsid w:val="000919B2"/>
    <w:rsid w:val="000956B3"/>
    <w:rsid w:val="00096088"/>
    <w:rsid w:val="000968FC"/>
    <w:rsid w:val="00096E43"/>
    <w:rsid w:val="0009702A"/>
    <w:rsid w:val="000A0BF8"/>
    <w:rsid w:val="000A3BC5"/>
    <w:rsid w:val="000A4002"/>
    <w:rsid w:val="000B27B0"/>
    <w:rsid w:val="000B2FFA"/>
    <w:rsid w:val="000B4E00"/>
    <w:rsid w:val="000C0458"/>
    <w:rsid w:val="000C0F6F"/>
    <w:rsid w:val="000C230D"/>
    <w:rsid w:val="000C4F44"/>
    <w:rsid w:val="000C567B"/>
    <w:rsid w:val="000D4F30"/>
    <w:rsid w:val="000D7AE8"/>
    <w:rsid w:val="000D7DF1"/>
    <w:rsid w:val="000E2370"/>
    <w:rsid w:val="000E291C"/>
    <w:rsid w:val="000E2A0F"/>
    <w:rsid w:val="000E417F"/>
    <w:rsid w:val="000E4770"/>
    <w:rsid w:val="000E56C2"/>
    <w:rsid w:val="000E7C63"/>
    <w:rsid w:val="000F4243"/>
    <w:rsid w:val="000F7ABB"/>
    <w:rsid w:val="00100E78"/>
    <w:rsid w:val="00103DB5"/>
    <w:rsid w:val="001040A8"/>
    <w:rsid w:val="001041E8"/>
    <w:rsid w:val="00104EDF"/>
    <w:rsid w:val="001059AB"/>
    <w:rsid w:val="00106B6D"/>
    <w:rsid w:val="00110AF1"/>
    <w:rsid w:val="0011281B"/>
    <w:rsid w:val="00117651"/>
    <w:rsid w:val="00117902"/>
    <w:rsid w:val="001202B4"/>
    <w:rsid w:val="001225DC"/>
    <w:rsid w:val="001249A5"/>
    <w:rsid w:val="0013007C"/>
    <w:rsid w:val="001357C4"/>
    <w:rsid w:val="0013581B"/>
    <w:rsid w:val="00135D72"/>
    <w:rsid w:val="001374D7"/>
    <w:rsid w:val="00145960"/>
    <w:rsid w:val="00145F4F"/>
    <w:rsid w:val="001475F8"/>
    <w:rsid w:val="00150B2C"/>
    <w:rsid w:val="001510C1"/>
    <w:rsid w:val="00156B90"/>
    <w:rsid w:val="00157BDB"/>
    <w:rsid w:val="0016310D"/>
    <w:rsid w:val="001636EF"/>
    <w:rsid w:val="00165F1B"/>
    <w:rsid w:val="001662E1"/>
    <w:rsid w:val="001702E1"/>
    <w:rsid w:val="00173D05"/>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B3AB4"/>
    <w:rsid w:val="001B5B7B"/>
    <w:rsid w:val="001B6521"/>
    <w:rsid w:val="001C0BB7"/>
    <w:rsid w:val="001C1D0C"/>
    <w:rsid w:val="001C2F99"/>
    <w:rsid w:val="001C34AB"/>
    <w:rsid w:val="001C4A07"/>
    <w:rsid w:val="001D0AA3"/>
    <w:rsid w:val="001D0DAF"/>
    <w:rsid w:val="001D2301"/>
    <w:rsid w:val="001D4F89"/>
    <w:rsid w:val="001D5263"/>
    <w:rsid w:val="001D580C"/>
    <w:rsid w:val="001D5BC2"/>
    <w:rsid w:val="001E15AF"/>
    <w:rsid w:val="001E4984"/>
    <w:rsid w:val="001F1C68"/>
    <w:rsid w:val="001F4F4F"/>
    <w:rsid w:val="00200ACB"/>
    <w:rsid w:val="002024C7"/>
    <w:rsid w:val="0020513F"/>
    <w:rsid w:val="0020606A"/>
    <w:rsid w:val="0020687B"/>
    <w:rsid w:val="00210E82"/>
    <w:rsid w:val="002120C8"/>
    <w:rsid w:val="002155DF"/>
    <w:rsid w:val="002158A0"/>
    <w:rsid w:val="0021677C"/>
    <w:rsid w:val="002173C6"/>
    <w:rsid w:val="00221DE0"/>
    <w:rsid w:val="002240E9"/>
    <w:rsid w:val="0022451D"/>
    <w:rsid w:val="0022452E"/>
    <w:rsid w:val="0022525B"/>
    <w:rsid w:val="002404CF"/>
    <w:rsid w:val="00240CB6"/>
    <w:rsid w:val="00243FD2"/>
    <w:rsid w:val="00244A86"/>
    <w:rsid w:val="002544FA"/>
    <w:rsid w:val="00254AF2"/>
    <w:rsid w:val="0026000B"/>
    <w:rsid w:val="00260D8B"/>
    <w:rsid w:val="00262550"/>
    <w:rsid w:val="002639D4"/>
    <w:rsid w:val="00264EA2"/>
    <w:rsid w:val="00267304"/>
    <w:rsid w:val="00272C72"/>
    <w:rsid w:val="00273963"/>
    <w:rsid w:val="00274161"/>
    <w:rsid w:val="002766B9"/>
    <w:rsid w:val="00277EE5"/>
    <w:rsid w:val="002827C1"/>
    <w:rsid w:val="00282E5C"/>
    <w:rsid w:val="00291198"/>
    <w:rsid w:val="00296F89"/>
    <w:rsid w:val="00297312"/>
    <w:rsid w:val="002A0EF4"/>
    <w:rsid w:val="002A1CB6"/>
    <w:rsid w:val="002A70D7"/>
    <w:rsid w:val="002C158C"/>
    <w:rsid w:val="002C1711"/>
    <w:rsid w:val="002C570D"/>
    <w:rsid w:val="002C702D"/>
    <w:rsid w:val="002D398F"/>
    <w:rsid w:val="002D5E8A"/>
    <w:rsid w:val="002E0181"/>
    <w:rsid w:val="002E3B80"/>
    <w:rsid w:val="002E6113"/>
    <w:rsid w:val="002F3023"/>
    <w:rsid w:val="002F3BC4"/>
    <w:rsid w:val="00303551"/>
    <w:rsid w:val="003114D0"/>
    <w:rsid w:val="00316F43"/>
    <w:rsid w:val="0031759D"/>
    <w:rsid w:val="00320E23"/>
    <w:rsid w:val="00322B0F"/>
    <w:rsid w:val="0032439A"/>
    <w:rsid w:val="00324CBB"/>
    <w:rsid w:val="00325E5F"/>
    <w:rsid w:val="00331426"/>
    <w:rsid w:val="00331C16"/>
    <w:rsid w:val="003328A3"/>
    <w:rsid w:val="003401A2"/>
    <w:rsid w:val="00340625"/>
    <w:rsid w:val="00342313"/>
    <w:rsid w:val="00342A14"/>
    <w:rsid w:val="00345C1F"/>
    <w:rsid w:val="00351EDD"/>
    <w:rsid w:val="00355E6D"/>
    <w:rsid w:val="00357675"/>
    <w:rsid w:val="00360776"/>
    <w:rsid w:val="00363868"/>
    <w:rsid w:val="00367B42"/>
    <w:rsid w:val="003718C0"/>
    <w:rsid w:val="00376D77"/>
    <w:rsid w:val="00380CE5"/>
    <w:rsid w:val="0038249B"/>
    <w:rsid w:val="00387E92"/>
    <w:rsid w:val="00396E0F"/>
    <w:rsid w:val="00397FA1"/>
    <w:rsid w:val="003A13DB"/>
    <w:rsid w:val="003A7462"/>
    <w:rsid w:val="003B2FF3"/>
    <w:rsid w:val="003B3DD5"/>
    <w:rsid w:val="003B4144"/>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2F61"/>
    <w:rsid w:val="003F3B26"/>
    <w:rsid w:val="003F52FD"/>
    <w:rsid w:val="00400565"/>
    <w:rsid w:val="00402168"/>
    <w:rsid w:val="00403A71"/>
    <w:rsid w:val="00404415"/>
    <w:rsid w:val="00404874"/>
    <w:rsid w:val="00405A25"/>
    <w:rsid w:val="004061D0"/>
    <w:rsid w:val="00410628"/>
    <w:rsid w:val="00410F7A"/>
    <w:rsid w:val="00411397"/>
    <w:rsid w:val="00417851"/>
    <w:rsid w:val="004257A2"/>
    <w:rsid w:val="00426140"/>
    <w:rsid w:val="00427D44"/>
    <w:rsid w:val="0043105A"/>
    <w:rsid w:val="00436F3E"/>
    <w:rsid w:val="00437976"/>
    <w:rsid w:val="00446523"/>
    <w:rsid w:val="004470EE"/>
    <w:rsid w:val="00451196"/>
    <w:rsid w:val="0045193E"/>
    <w:rsid w:val="00453F20"/>
    <w:rsid w:val="00454979"/>
    <w:rsid w:val="00456F3D"/>
    <w:rsid w:val="0045786A"/>
    <w:rsid w:val="0046183B"/>
    <w:rsid w:val="004626C6"/>
    <w:rsid w:val="00464E24"/>
    <w:rsid w:val="00466065"/>
    <w:rsid w:val="004713BF"/>
    <w:rsid w:val="00471E19"/>
    <w:rsid w:val="00473FBF"/>
    <w:rsid w:val="00481EF6"/>
    <w:rsid w:val="00482AB2"/>
    <w:rsid w:val="00483F03"/>
    <w:rsid w:val="00485126"/>
    <w:rsid w:val="00485D11"/>
    <w:rsid w:val="004938F5"/>
    <w:rsid w:val="00494BC6"/>
    <w:rsid w:val="004951D9"/>
    <w:rsid w:val="00496B74"/>
    <w:rsid w:val="00497312"/>
    <w:rsid w:val="004A028F"/>
    <w:rsid w:val="004A0CDB"/>
    <w:rsid w:val="004A70FE"/>
    <w:rsid w:val="004B2AD7"/>
    <w:rsid w:val="004B3CA2"/>
    <w:rsid w:val="004B3D64"/>
    <w:rsid w:val="004B5F00"/>
    <w:rsid w:val="004B7694"/>
    <w:rsid w:val="004B7B0B"/>
    <w:rsid w:val="004C0353"/>
    <w:rsid w:val="004C04CB"/>
    <w:rsid w:val="004C0F68"/>
    <w:rsid w:val="004C0FD6"/>
    <w:rsid w:val="004C2A39"/>
    <w:rsid w:val="004C4C89"/>
    <w:rsid w:val="004C5DC9"/>
    <w:rsid w:val="004D1229"/>
    <w:rsid w:val="004D37B3"/>
    <w:rsid w:val="004D39CC"/>
    <w:rsid w:val="004E15E8"/>
    <w:rsid w:val="004E3F2E"/>
    <w:rsid w:val="004E4096"/>
    <w:rsid w:val="004E668C"/>
    <w:rsid w:val="004E6ED2"/>
    <w:rsid w:val="004E78D6"/>
    <w:rsid w:val="004F0B68"/>
    <w:rsid w:val="004F181A"/>
    <w:rsid w:val="004F2BCE"/>
    <w:rsid w:val="004F2DB8"/>
    <w:rsid w:val="004F40A3"/>
    <w:rsid w:val="00503B38"/>
    <w:rsid w:val="005103DF"/>
    <w:rsid w:val="0051143A"/>
    <w:rsid w:val="005128BE"/>
    <w:rsid w:val="005128D3"/>
    <w:rsid w:val="00513ECA"/>
    <w:rsid w:val="0051604C"/>
    <w:rsid w:val="00517EEB"/>
    <w:rsid w:val="00525AEF"/>
    <w:rsid w:val="00530580"/>
    <w:rsid w:val="00531ABB"/>
    <w:rsid w:val="0053428A"/>
    <w:rsid w:val="005374A1"/>
    <w:rsid w:val="0054214F"/>
    <w:rsid w:val="00542A87"/>
    <w:rsid w:val="00544114"/>
    <w:rsid w:val="00547272"/>
    <w:rsid w:val="005524E9"/>
    <w:rsid w:val="00554057"/>
    <w:rsid w:val="00554C79"/>
    <w:rsid w:val="00557547"/>
    <w:rsid w:val="00562EA0"/>
    <w:rsid w:val="00564794"/>
    <w:rsid w:val="00564D92"/>
    <w:rsid w:val="00571792"/>
    <w:rsid w:val="005730D2"/>
    <w:rsid w:val="00573A0C"/>
    <w:rsid w:val="005748EB"/>
    <w:rsid w:val="00577375"/>
    <w:rsid w:val="00577C00"/>
    <w:rsid w:val="00582CD2"/>
    <w:rsid w:val="00586A66"/>
    <w:rsid w:val="00587134"/>
    <w:rsid w:val="00587496"/>
    <w:rsid w:val="005924AA"/>
    <w:rsid w:val="00594BC4"/>
    <w:rsid w:val="00595823"/>
    <w:rsid w:val="005964B2"/>
    <w:rsid w:val="005A1524"/>
    <w:rsid w:val="005A3E12"/>
    <w:rsid w:val="005B3261"/>
    <w:rsid w:val="005B3442"/>
    <w:rsid w:val="005B60A3"/>
    <w:rsid w:val="005B72E4"/>
    <w:rsid w:val="005C13E1"/>
    <w:rsid w:val="005C35C4"/>
    <w:rsid w:val="005C67FF"/>
    <w:rsid w:val="005D4028"/>
    <w:rsid w:val="005D4569"/>
    <w:rsid w:val="005E13D7"/>
    <w:rsid w:val="005E2DE4"/>
    <w:rsid w:val="005E406A"/>
    <w:rsid w:val="005F5066"/>
    <w:rsid w:val="005F636F"/>
    <w:rsid w:val="005F6FDC"/>
    <w:rsid w:val="00600482"/>
    <w:rsid w:val="00602828"/>
    <w:rsid w:val="00602EAC"/>
    <w:rsid w:val="00605919"/>
    <w:rsid w:val="00606B87"/>
    <w:rsid w:val="00607698"/>
    <w:rsid w:val="00611333"/>
    <w:rsid w:val="006124A6"/>
    <w:rsid w:val="00614497"/>
    <w:rsid w:val="00616FED"/>
    <w:rsid w:val="00621020"/>
    <w:rsid w:val="00621DA4"/>
    <w:rsid w:val="00630BA1"/>
    <w:rsid w:val="00631257"/>
    <w:rsid w:val="0063159E"/>
    <w:rsid w:val="00633132"/>
    <w:rsid w:val="006453A2"/>
    <w:rsid w:val="00646B3F"/>
    <w:rsid w:val="00647160"/>
    <w:rsid w:val="006533D5"/>
    <w:rsid w:val="0065478A"/>
    <w:rsid w:val="00657D2C"/>
    <w:rsid w:val="00660B2D"/>
    <w:rsid w:val="006619C6"/>
    <w:rsid w:val="00662ACF"/>
    <w:rsid w:val="00665F36"/>
    <w:rsid w:val="00666514"/>
    <w:rsid w:val="0068048C"/>
    <w:rsid w:val="00680AC1"/>
    <w:rsid w:val="00681889"/>
    <w:rsid w:val="006845A7"/>
    <w:rsid w:val="0068576C"/>
    <w:rsid w:val="0068660C"/>
    <w:rsid w:val="00687E42"/>
    <w:rsid w:val="0069417A"/>
    <w:rsid w:val="00694F4B"/>
    <w:rsid w:val="00696AD3"/>
    <w:rsid w:val="00697099"/>
    <w:rsid w:val="006A4DB4"/>
    <w:rsid w:val="006A4F43"/>
    <w:rsid w:val="006A7330"/>
    <w:rsid w:val="006B12B1"/>
    <w:rsid w:val="006C2A59"/>
    <w:rsid w:val="006C706A"/>
    <w:rsid w:val="006D3557"/>
    <w:rsid w:val="006D49BE"/>
    <w:rsid w:val="006E39C0"/>
    <w:rsid w:val="006E560C"/>
    <w:rsid w:val="006E5F9D"/>
    <w:rsid w:val="006E6579"/>
    <w:rsid w:val="006E6AFE"/>
    <w:rsid w:val="006E770F"/>
    <w:rsid w:val="006F0594"/>
    <w:rsid w:val="006F3877"/>
    <w:rsid w:val="006F39F1"/>
    <w:rsid w:val="007010DC"/>
    <w:rsid w:val="007033B1"/>
    <w:rsid w:val="0070504C"/>
    <w:rsid w:val="00705E7A"/>
    <w:rsid w:val="00707E2F"/>
    <w:rsid w:val="00712658"/>
    <w:rsid w:val="00714FA8"/>
    <w:rsid w:val="00717B20"/>
    <w:rsid w:val="00723CDC"/>
    <w:rsid w:val="007254E7"/>
    <w:rsid w:val="007261AC"/>
    <w:rsid w:val="00726691"/>
    <w:rsid w:val="00727C5B"/>
    <w:rsid w:val="00730917"/>
    <w:rsid w:val="00731710"/>
    <w:rsid w:val="007332A7"/>
    <w:rsid w:val="00733EBA"/>
    <w:rsid w:val="00740D58"/>
    <w:rsid w:val="00743F4B"/>
    <w:rsid w:val="00744D45"/>
    <w:rsid w:val="00745160"/>
    <w:rsid w:val="00745740"/>
    <w:rsid w:val="00745956"/>
    <w:rsid w:val="0074718E"/>
    <w:rsid w:val="0074775C"/>
    <w:rsid w:val="00747AFA"/>
    <w:rsid w:val="00751C0E"/>
    <w:rsid w:val="00753E21"/>
    <w:rsid w:val="00760C07"/>
    <w:rsid w:val="0076176A"/>
    <w:rsid w:val="0076396F"/>
    <w:rsid w:val="007644BD"/>
    <w:rsid w:val="00767900"/>
    <w:rsid w:val="00767F94"/>
    <w:rsid w:val="007704C8"/>
    <w:rsid w:val="0077167E"/>
    <w:rsid w:val="0077417B"/>
    <w:rsid w:val="00774D7A"/>
    <w:rsid w:val="00782201"/>
    <w:rsid w:val="00783323"/>
    <w:rsid w:val="00785D9C"/>
    <w:rsid w:val="007863DF"/>
    <w:rsid w:val="00787C09"/>
    <w:rsid w:val="00795327"/>
    <w:rsid w:val="007979BF"/>
    <w:rsid w:val="007A05A8"/>
    <w:rsid w:val="007A2A51"/>
    <w:rsid w:val="007A2E13"/>
    <w:rsid w:val="007A5CDF"/>
    <w:rsid w:val="007A7178"/>
    <w:rsid w:val="007B25EC"/>
    <w:rsid w:val="007B3938"/>
    <w:rsid w:val="007C09FF"/>
    <w:rsid w:val="007C0F53"/>
    <w:rsid w:val="007C5DEF"/>
    <w:rsid w:val="007D7ACF"/>
    <w:rsid w:val="007E0178"/>
    <w:rsid w:val="007E03EA"/>
    <w:rsid w:val="007E16EE"/>
    <w:rsid w:val="007E4D6B"/>
    <w:rsid w:val="00800966"/>
    <w:rsid w:val="00802F28"/>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5C6"/>
    <w:rsid w:val="00837B89"/>
    <w:rsid w:val="00842994"/>
    <w:rsid w:val="00843F43"/>
    <w:rsid w:val="00845158"/>
    <w:rsid w:val="008456EA"/>
    <w:rsid w:val="008500C0"/>
    <w:rsid w:val="00850AC8"/>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BB2"/>
    <w:rsid w:val="008909BF"/>
    <w:rsid w:val="008919D1"/>
    <w:rsid w:val="00895F50"/>
    <w:rsid w:val="008A39AA"/>
    <w:rsid w:val="008A6C2B"/>
    <w:rsid w:val="008B11E2"/>
    <w:rsid w:val="008B1DD1"/>
    <w:rsid w:val="008B3413"/>
    <w:rsid w:val="008B578C"/>
    <w:rsid w:val="008C2164"/>
    <w:rsid w:val="008C30D7"/>
    <w:rsid w:val="008C4542"/>
    <w:rsid w:val="008C5333"/>
    <w:rsid w:val="008D32EB"/>
    <w:rsid w:val="008E1AF6"/>
    <w:rsid w:val="008E7C5E"/>
    <w:rsid w:val="008F2111"/>
    <w:rsid w:val="008F25C4"/>
    <w:rsid w:val="008F2DD1"/>
    <w:rsid w:val="0090185F"/>
    <w:rsid w:val="00904818"/>
    <w:rsid w:val="009065F8"/>
    <w:rsid w:val="00906908"/>
    <w:rsid w:val="00907A1E"/>
    <w:rsid w:val="00911FC4"/>
    <w:rsid w:val="009121C8"/>
    <w:rsid w:val="009139A9"/>
    <w:rsid w:val="009155A2"/>
    <w:rsid w:val="00920E97"/>
    <w:rsid w:val="00924174"/>
    <w:rsid w:val="00926453"/>
    <w:rsid w:val="009304C6"/>
    <w:rsid w:val="009322F5"/>
    <w:rsid w:val="00932AEC"/>
    <w:rsid w:val="00937AF0"/>
    <w:rsid w:val="00937B53"/>
    <w:rsid w:val="00940D06"/>
    <w:rsid w:val="00940F13"/>
    <w:rsid w:val="00942920"/>
    <w:rsid w:val="00943348"/>
    <w:rsid w:val="009433EC"/>
    <w:rsid w:val="00945084"/>
    <w:rsid w:val="00950302"/>
    <w:rsid w:val="00951112"/>
    <w:rsid w:val="0095593B"/>
    <w:rsid w:val="00956572"/>
    <w:rsid w:val="00957CE7"/>
    <w:rsid w:val="009628DA"/>
    <w:rsid w:val="0096598E"/>
    <w:rsid w:val="0096627F"/>
    <w:rsid w:val="009674BD"/>
    <w:rsid w:val="00970A75"/>
    <w:rsid w:val="0097143C"/>
    <w:rsid w:val="00975564"/>
    <w:rsid w:val="0098199F"/>
    <w:rsid w:val="0098667B"/>
    <w:rsid w:val="00987440"/>
    <w:rsid w:val="0099169F"/>
    <w:rsid w:val="00992D19"/>
    <w:rsid w:val="0099492E"/>
    <w:rsid w:val="00996194"/>
    <w:rsid w:val="009A5CD8"/>
    <w:rsid w:val="009B0B7C"/>
    <w:rsid w:val="009B7F99"/>
    <w:rsid w:val="009C000D"/>
    <w:rsid w:val="009C007A"/>
    <w:rsid w:val="009C3C80"/>
    <w:rsid w:val="009C3ECE"/>
    <w:rsid w:val="009C4AC5"/>
    <w:rsid w:val="009D0234"/>
    <w:rsid w:val="009D6965"/>
    <w:rsid w:val="009E10EC"/>
    <w:rsid w:val="009E1277"/>
    <w:rsid w:val="009E1934"/>
    <w:rsid w:val="009E24C9"/>
    <w:rsid w:val="009E2C5B"/>
    <w:rsid w:val="009E72D2"/>
    <w:rsid w:val="009F0AFB"/>
    <w:rsid w:val="009F5963"/>
    <w:rsid w:val="009F70A2"/>
    <w:rsid w:val="00A0044F"/>
    <w:rsid w:val="00A0307C"/>
    <w:rsid w:val="00A039F5"/>
    <w:rsid w:val="00A05AF5"/>
    <w:rsid w:val="00A10E11"/>
    <w:rsid w:val="00A11920"/>
    <w:rsid w:val="00A26312"/>
    <w:rsid w:val="00A26FF1"/>
    <w:rsid w:val="00A27B3E"/>
    <w:rsid w:val="00A30A0D"/>
    <w:rsid w:val="00A30D1B"/>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6370"/>
    <w:rsid w:val="00A875C4"/>
    <w:rsid w:val="00A91CA4"/>
    <w:rsid w:val="00A926B4"/>
    <w:rsid w:val="00A942B2"/>
    <w:rsid w:val="00A94953"/>
    <w:rsid w:val="00A96762"/>
    <w:rsid w:val="00A96DEF"/>
    <w:rsid w:val="00AA0195"/>
    <w:rsid w:val="00AA07F9"/>
    <w:rsid w:val="00AA1CBF"/>
    <w:rsid w:val="00AA4EF1"/>
    <w:rsid w:val="00AA55C2"/>
    <w:rsid w:val="00AA6CBF"/>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61E"/>
    <w:rsid w:val="00AF6BB1"/>
    <w:rsid w:val="00AF7120"/>
    <w:rsid w:val="00B002A5"/>
    <w:rsid w:val="00B00CDB"/>
    <w:rsid w:val="00B02738"/>
    <w:rsid w:val="00B0548B"/>
    <w:rsid w:val="00B057F7"/>
    <w:rsid w:val="00B12D58"/>
    <w:rsid w:val="00B1581D"/>
    <w:rsid w:val="00B15943"/>
    <w:rsid w:val="00B21801"/>
    <w:rsid w:val="00B21B9C"/>
    <w:rsid w:val="00B27107"/>
    <w:rsid w:val="00B273BA"/>
    <w:rsid w:val="00B2750B"/>
    <w:rsid w:val="00B37ED8"/>
    <w:rsid w:val="00B4162A"/>
    <w:rsid w:val="00B41EB4"/>
    <w:rsid w:val="00B44705"/>
    <w:rsid w:val="00B44BCC"/>
    <w:rsid w:val="00B47C7F"/>
    <w:rsid w:val="00B52F1B"/>
    <w:rsid w:val="00B54295"/>
    <w:rsid w:val="00B552FA"/>
    <w:rsid w:val="00B64BF5"/>
    <w:rsid w:val="00B673A6"/>
    <w:rsid w:val="00B706A9"/>
    <w:rsid w:val="00B80C12"/>
    <w:rsid w:val="00B81DE0"/>
    <w:rsid w:val="00B824CE"/>
    <w:rsid w:val="00B843C0"/>
    <w:rsid w:val="00B876E6"/>
    <w:rsid w:val="00B918B0"/>
    <w:rsid w:val="00B91AEB"/>
    <w:rsid w:val="00B92E75"/>
    <w:rsid w:val="00B93B66"/>
    <w:rsid w:val="00B961EC"/>
    <w:rsid w:val="00B9715C"/>
    <w:rsid w:val="00BA09B8"/>
    <w:rsid w:val="00BB2E75"/>
    <w:rsid w:val="00BB4C73"/>
    <w:rsid w:val="00BB5FD0"/>
    <w:rsid w:val="00BC046F"/>
    <w:rsid w:val="00BC6162"/>
    <w:rsid w:val="00BC74D9"/>
    <w:rsid w:val="00BD00C4"/>
    <w:rsid w:val="00BD0528"/>
    <w:rsid w:val="00BD0F79"/>
    <w:rsid w:val="00BD378C"/>
    <w:rsid w:val="00BE0471"/>
    <w:rsid w:val="00BE2ED8"/>
    <w:rsid w:val="00BE76F0"/>
    <w:rsid w:val="00BF1733"/>
    <w:rsid w:val="00BF1B1A"/>
    <w:rsid w:val="00BF2FE8"/>
    <w:rsid w:val="00C0144C"/>
    <w:rsid w:val="00C07B85"/>
    <w:rsid w:val="00C15234"/>
    <w:rsid w:val="00C154B3"/>
    <w:rsid w:val="00C16FF1"/>
    <w:rsid w:val="00C21F31"/>
    <w:rsid w:val="00C22C1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DD9"/>
    <w:rsid w:val="00C935CB"/>
    <w:rsid w:val="00C951A3"/>
    <w:rsid w:val="00C9667A"/>
    <w:rsid w:val="00CA1AF7"/>
    <w:rsid w:val="00CA60C8"/>
    <w:rsid w:val="00CA691F"/>
    <w:rsid w:val="00CA7A26"/>
    <w:rsid w:val="00CB16A5"/>
    <w:rsid w:val="00CB1F43"/>
    <w:rsid w:val="00CB3895"/>
    <w:rsid w:val="00CB4474"/>
    <w:rsid w:val="00CB4D12"/>
    <w:rsid w:val="00CB7C02"/>
    <w:rsid w:val="00CC2573"/>
    <w:rsid w:val="00CC61AD"/>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21B8"/>
    <w:rsid w:val="00D12F20"/>
    <w:rsid w:val="00D16EEA"/>
    <w:rsid w:val="00D21C4C"/>
    <w:rsid w:val="00D220AF"/>
    <w:rsid w:val="00D232E4"/>
    <w:rsid w:val="00D24A5B"/>
    <w:rsid w:val="00D25502"/>
    <w:rsid w:val="00D26394"/>
    <w:rsid w:val="00D27B40"/>
    <w:rsid w:val="00D31307"/>
    <w:rsid w:val="00D3332C"/>
    <w:rsid w:val="00D35326"/>
    <w:rsid w:val="00D37F50"/>
    <w:rsid w:val="00D465D7"/>
    <w:rsid w:val="00D52303"/>
    <w:rsid w:val="00D52C0F"/>
    <w:rsid w:val="00D52FF0"/>
    <w:rsid w:val="00D53574"/>
    <w:rsid w:val="00D53653"/>
    <w:rsid w:val="00D54089"/>
    <w:rsid w:val="00D55F3F"/>
    <w:rsid w:val="00D630A6"/>
    <w:rsid w:val="00D637A9"/>
    <w:rsid w:val="00D71B62"/>
    <w:rsid w:val="00D8781F"/>
    <w:rsid w:val="00D96514"/>
    <w:rsid w:val="00D966C0"/>
    <w:rsid w:val="00D969F0"/>
    <w:rsid w:val="00D96A6B"/>
    <w:rsid w:val="00DA2813"/>
    <w:rsid w:val="00DA3FA4"/>
    <w:rsid w:val="00DA41F1"/>
    <w:rsid w:val="00DB210D"/>
    <w:rsid w:val="00DB4D0F"/>
    <w:rsid w:val="00DB5DE3"/>
    <w:rsid w:val="00DB624D"/>
    <w:rsid w:val="00DC1ECA"/>
    <w:rsid w:val="00DC6155"/>
    <w:rsid w:val="00DC6CD7"/>
    <w:rsid w:val="00DD0321"/>
    <w:rsid w:val="00DD22CE"/>
    <w:rsid w:val="00DD392B"/>
    <w:rsid w:val="00DD4625"/>
    <w:rsid w:val="00DD63C2"/>
    <w:rsid w:val="00DE3B13"/>
    <w:rsid w:val="00DE43A4"/>
    <w:rsid w:val="00DE6762"/>
    <w:rsid w:val="00DF20EC"/>
    <w:rsid w:val="00DF39A7"/>
    <w:rsid w:val="00DF52D8"/>
    <w:rsid w:val="00DF6143"/>
    <w:rsid w:val="00E02A20"/>
    <w:rsid w:val="00E0304D"/>
    <w:rsid w:val="00E031C7"/>
    <w:rsid w:val="00E042DE"/>
    <w:rsid w:val="00E0785A"/>
    <w:rsid w:val="00E100F4"/>
    <w:rsid w:val="00E12495"/>
    <w:rsid w:val="00E129EF"/>
    <w:rsid w:val="00E1350D"/>
    <w:rsid w:val="00E13846"/>
    <w:rsid w:val="00E142C5"/>
    <w:rsid w:val="00E15108"/>
    <w:rsid w:val="00E1599E"/>
    <w:rsid w:val="00E15E1C"/>
    <w:rsid w:val="00E1680D"/>
    <w:rsid w:val="00E20C1B"/>
    <w:rsid w:val="00E25A35"/>
    <w:rsid w:val="00E27008"/>
    <w:rsid w:val="00E341A6"/>
    <w:rsid w:val="00E344E1"/>
    <w:rsid w:val="00E345E4"/>
    <w:rsid w:val="00E36873"/>
    <w:rsid w:val="00E379F7"/>
    <w:rsid w:val="00E42A37"/>
    <w:rsid w:val="00E45047"/>
    <w:rsid w:val="00E61331"/>
    <w:rsid w:val="00E63B75"/>
    <w:rsid w:val="00E70AA2"/>
    <w:rsid w:val="00E710CB"/>
    <w:rsid w:val="00E730DA"/>
    <w:rsid w:val="00E7550C"/>
    <w:rsid w:val="00E75CCF"/>
    <w:rsid w:val="00E808D5"/>
    <w:rsid w:val="00E8107A"/>
    <w:rsid w:val="00E815E7"/>
    <w:rsid w:val="00E83766"/>
    <w:rsid w:val="00E841AF"/>
    <w:rsid w:val="00E91B14"/>
    <w:rsid w:val="00E96631"/>
    <w:rsid w:val="00EA4068"/>
    <w:rsid w:val="00EA4934"/>
    <w:rsid w:val="00EB159C"/>
    <w:rsid w:val="00EB239A"/>
    <w:rsid w:val="00EB3D0A"/>
    <w:rsid w:val="00EB5226"/>
    <w:rsid w:val="00EB620C"/>
    <w:rsid w:val="00EB67CE"/>
    <w:rsid w:val="00EC157C"/>
    <w:rsid w:val="00EC4258"/>
    <w:rsid w:val="00EC4C4B"/>
    <w:rsid w:val="00EC5B2F"/>
    <w:rsid w:val="00ED1723"/>
    <w:rsid w:val="00ED4CC5"/>
    <w:rsid w:val="00ED4D5F"/>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991"/>
    <w:rsid w:val="00F30300"/>
    <w:rsid w:val="00F36061"/>
    <w:rsid w:val="00F37C7F"/>
    <w:rsid w:val="00F40E22"/>
    <w:rsid w:val="00F44D3C"/>
    <w:rsid w:val="00F45684"/>
    <w:rsid w:val="00F50E47"/>
    <w:rsid w:val="00F52AC1"/>
    <w:rsid w:val="00F53D07"/>
    <w:rsid w:val="00F555A3"/>
    <w:rsid w:val="00F56A88"/>
    <w:rsid w:val="00F57166"/>
    <w:rsid w:val="00F604C8"/>
    <w:rsid w:val="00F61645"/>
    <w:rsid w:val="00F61BC1"/>
    <w:rsid w:val="00F61FAA"/>
    <w:rsid w:val="00F63746"/>
    <w:rsid w:val="00F64CA8"/>
    <w:rsid w:val="00F64D86"/>
    <w:rsid w:val="00F72009"/>
    <w:rsid w:val="00F77843"/>
    <w:rsid w:val="00F861D6"/>
    <w:rsid w:val="00F9057B"/>
    <w:rsid w:val="00F92B68"/>
    <w:rsid w:val="00F92BD7"/>
    <w:rsid w:val="00F96105"/>
    <w:rsid w:val="00FA0828"/>
    <w:rsid w:val="00FA0A2A"/>
    <w:rsid w:val="00FA0FD2"/>
    <w:rsid w:val="00FA4284"/>
    <w:rsid w:val="00FA4EEB"/>
    <w:rsid w:val="00FA5546"/>
    <w:rsid w:val="00FA7200"/>
    <w:rsid w:val="00FB150E"/>
    <w:rsid w:val="00FB221E"/>
    <w:rsid w:val="00FB54D7"/>
    <w:rsid w:val="00FB56D2"/>
    <w:rsid w:val="00FC1D54"/>
    <w:rsid w:val="00FC2C4C"/>
    <w:rsid w:val="00FD024E"/>
    <w:rsid w:val="00FD0428"/>
    <w:rsid w:val="00FD2A7F"/>
    <w:rsid w:val="00FD36B2"/>
    <w:rsid w:val="00FD467A"/>
    <w:rsid w:val="00FD60BD"/>
    <w:rsid w:val="00FE1BCB"/>
    <w:rsid w:val="00FE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C154B3"/>
    <w:pPr>
      <w:keepNext/>
      <w:keepLines/>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0"/>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0"/>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0"/>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C154B3"/>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rcseng.ac.uk/-/media/Files/RCS/Library-and-publications/Non-journal-publications/Pinnaplasty--Commissioning-Guide.pdf" TargetMode="External"/><Relationship Id="rId26" Type="http://schemas.openxmlformats.org/officeDocument/2006/relationships/hyperlink" Target="https://www.nhs.uk/conditions/cosmetic-procedures/cosmetic-surgery/ear-correction-surgery/" TargetMode="External"/><Relationship Id="rId3" Type="http://schemas.openxmlformats.org/officeDocument/2006/relationships/customXml" Target="../customXml/item3.xml"/><Relationship Id="rId21" Type="http://schemas.openxmlformats.org/officeDocument/2006/relationships/hyperlink" Target="https://dx.doi.org/10.1002/lary.2719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commissioning/wp-content/uploads/sites/12/2013/11/N-SC027.pdf" TargetMode="External"/><Relationship Id="rId25" Type="http://schemas.openxmlformats.org/officeDocument/2006/relationships/hyperlink" Target="https://www.nice.org.uk/guidance/ipg660"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dx.doi.org/10.1016/j.bjps.2020.05.0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1016/j.fsc.2023.01.011"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dx.doi.org/10.1016/j.bjps.2017.05.03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pras.org.uk/public/patient-information/surgery-guides/ear-surgery/prominent-e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017/S002221511400211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2.xml><?xml version="1.0" encoding="utf-8"?>
<ds:datastoreItem xmlns:ds="http://schemas.openxmlformats.org/officeDocument/2006/customXml" ds:itemID="{55644238-EF26-4AEA-A9B7-2EE8519FCAFE}">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4d1c5b6-be05-4bbd-bcf7-747edf3e0227"/>
    <ds:schemaRef ds:uri="c03657d8-15a2-4c46-bd5d-c19a21016eda"/>
  </ds:schemaRefs>
</ds:datastoreItem>
</file>

<file path=customXml/itemProps3.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4.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1425</Words>
  <Characters>14415</Characters>
  <Application>Microsoft Office Word</Application>
  <DocSecurity>0</DocSecurity>
  <Lines>120</Lines>
  <Paragraphs>31</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15809</CharactersWithSpaces>
  <SharedDoc>false</SharedDoc>
  <HLinks>
    <vt:vector size="144" baseType="variant">
      <vt:variant>
        <vt:i4>7012471</vt:i4>
      </vt:variant>
      <vt:variant>
        <vt:i4>144</vt:i4>
      </vt:variant>
      <vt:variant>
        <vt:i4>0</vt:i4>
      </vt:variant>
      <vt:variant>
        <vt:i4>5</vt:i4>
      </vt:variant>
      <vt:variant>
        <vt:lpwstr>https://www.nhs.uk/conditions/cosmetic-procedures/cosmetic-surgery/ear-correction-surgery/</vt:lpwstr>
      </vt:variant>
      <vt:variant>
        <vt:lpwstr/>
      </vt:variant>
      <vt:variant>
        <vt:i4>3407921</vt:i4>
      </vt:variant>
      <vt:variant>
        <vt:i4>141</vt:i4>
      </vt:variant>
      <vt:variant>
        <vt:i4>0</vt:i4>
      </vt:variant>
      <vt:variant>
        <vt:i4>5</vt:i4>
      </vt:variant>
      <vt:variant>
        <vt:lpwstr>https://www.nice.org.uk/guidance/ipg660</vt:lpwstr>
      </vt:variant>
      <vt:variant>
        <vt:lpwstr/>
      </vt:variant>
      <vt:variant>
        <vt:i4>262230</vt:i4>
      </vt:variant>
      <vt:variant>
        <vt:i4>138</vt:i4>
      </vt:variant>
      <vt:variant>
        <vt:i4>0</vt:i4>
      </vt:variant>
      <vt:variant>
        <vt:i4>5</vt:i4>
      </vt:variant>
      <vt:variant>
        <vt:lpwstr>https://dx.doi.org/10.1016/j.fsc.2023.01.011</vt:lpwstr>
      </vt:variant>
      <vt:variant>
        <vt:lpwstr/>
      </vt:variant>
      <vt:variant>
        <vt:i4>589846</vt:i4>
      </vt:variant>
      <vt:variant>
        <vt:i4>135</vt:i4>
      </vt:variant>
      <vt:variant>
        <vt:i4>0</vt:i4>
      </vt:variant>
      <vt:variant>
        <vt:i4>5</vt:i4>
      </vt:variant>
      <vt:variant>
        <vt:lpwstr>https://dx.doi.org/10.1016/j.bjps.2017.05.033</vt:lpwstr>
      </vt:variant>
      <vt:variant>
        <vt:lpwstr/>
      </vt:variant>
      <vt:variant>
        <vt:i4>262158</vt:i4>
      </vt:variant>
      <vt:variant>
        <vt:i4>132</vt:i4>
      </vt:variant>
      <vt:variant>
        <vt:i4>0</vt:i4>
      </vt:variant>
      <vt:variant>
        <vt:i4>5</vt:i4>
      </vt:variant>
      <vt:variant>
        <vt:lpwstr>https://dx.doi.org/10.1017/S0022215114002114</vt:lpwstr>
      </vt:variant>
      <vt:variant>
        <vt:lpwstr/>
      </vt:variant>
      <vt:variant>
        <vt:i4>5177363</vt:i4>
      </vt:variant>
      <vt:variant>
        <vt:i4>129</vt:i4>
      </vt:variant>
      <vt:variant>
        <vt:i4>0</vt:i4>
      </vt:variant>
      <vt:variant>
        <vt:i4>5</vt:i4>
      </vt:variant>
      <vt:variant>
        <vt:lpwstr>https://dx.doi.org/10.1002/lary.27197</vt:lpwstr>
      </vt:variant>
      <vt:variant>
        <vt:lpwstr/>
      </vt:variant>
      <vt:variant>
        <vt:i4>655381</vt:i4>
      </vt:variant>
      <vt:variant>
        <vt:i4>126</vt:i4>
      </vt:variant>
      <vt:variant>
        <vt:i4>0</vt:i4>
      </vt:variant>
      <vt:variant>
        <vt:i4>5</vt:i4>
      </vt:variant>
      <vt:variant>
        <vt:lpwstr>https://dx.doi.org/10.1016/j.bjps.2020.05.075</vt:lpwstr>
      </vt:variant>
      <vt:variant>
        <vt:lpwstr/>
      </vt:variant>
      <vt:variant>
        <vt:i4>7602232</vt:i4>
      </vt:variant>
      <vt:variant>
        <vt:i4>123</vt:i4>
      </vt:variant>
      <vt:variant>
        <vt:i4>0</vt:i4>
      </vt:variant>
      <vt:variant>
        <vt:i4>5</vt:i4>
      </vt:variant>
      <vt:variant>
        <vt:lpwstr>https://www.bapras.org.uk/public/patient-information/surgery-guides/ear-surgery/prominent-ears</vt:lpwstr>
      </vt:variant>
      <vt:variant>
        <vt:lpwstr/>
      </vt:variant>
      <vt:variant>
        <vt:i4>4849728</vt:i4>
      </vt:variant>
      <vt:variant>
        <vt:i4>120</vt:i4>
      </vt:variant>
      <vt:variant>
        <vt:i4>0</vt:i4>
      </vt:variant>
      <vt:variant>
        <vt:i4>5</vt:i4>
      </vt:variant>
      <vt:variant>
        <vt:lpwstr>https://www.rcseng.ac.uk/-/media/Files/RCS/Library-and-publications/Non-journal-publications/Pinnaplasty--Commissioning-Guide.pdf</vt:lpwstr>
      </vt:variant>
      <vt:variant>
        <vt:lpwstr/>
      </vt:variant>
      <vt:variant>
        <vt:i4>393233</vt:i4>
      </vt:variant>
      <vt:variant>
        <vt:i4>117</vt:i4>
      </vt:variant>
      <vt:variant>
        <vt:i4>0</vt:i4>
      </vt:variant>
      <vt:variant>
        <vt:i4>5</vt:i4>
      </vt:variant>
      <vt:variant>
        <vt:lpwstr>https://www.england.nhs.uk/commissioning/wp-content/uploads/sites/12/2013/11/N-SC027.pdf</vt:lpwstr>
      </vt:variant>
      <vt:variant>
        <vt:lpwstr/>
      </vt:variant>
      <vt:variant>
        <vt:i4>1703984</vt:i4>
      </vt:variant>
      <vt:variant>
        <vt:i4>68</vt:i4>
      </vt:variant>
      <vt:variant>
        <vt:i4>0</vt:i4>
      </vt:variant>
      <vt:variant>
        <vt:i4>5</vt:i4>
      </vt:variant>
      <vt:variant>
        <vt:lpwstr/>
      </vt:variant>
      <vt:variant>
        <vt:lpwstr>_Toc197521406</vt:lpwstr>
      </vt:variant>
      <vt:variant>
        <vt:i4>1703984</vt:i4>
      </vt:variant>
      <vt:variant>
        <vt:i4>62</vt:i4>
      </vt:variant>
      <vt:variant>
        <vt:i4>0</vt:i4>
      </vt:variant>
      <vt:variant>
        <vt:i4>5</vt:i4>
      </vt:variant>
      <vt:variant>
        <vt:lpwstr/>
      </vt:variant>
      <vt:variant>
        <vt:lpwstr>_Toc197521405</vt:lpwstr>
      </vt:variant>
      <vt:variant>
        <vt:i4>1703984</vt:i4>
      </vt:variant>
      <vt:variant>
        <vt:i4>56</vt:i4>
      </vt:variant>
      <vt:variant>
        <vt:i4>0</vt:i4>
      </vt:variant>
      <vt:variant>
        <vt:i4>5</vt:i4>
      </vt:variant>
      <vt:variant>
        <vt:lpwstr/>
      </vt:variant>
      <vt:variant>
        <vt:lpwstr>_Toc197521404</vt:lpwstr>
      </vt:variant>
      <vt:variant>
        <vt:i4>1703984</vt:i4>
      </vt:variant>
      <vt:variant>
        <vt:i4>50</vt:i4>
      </vt:variant>
      <vt:variant>
        <vt:i4>0</vt:i4>
      </vt:variant>
      <vt:variant>
        <vt:i4>5</vt:i4>
      </vt:variant>
      <vt:variant>
        <vt:lpwstr/>
      </vt:variant>
      <vt:variant>
        <vt:lpwstr>_Toc197521403</vt:lpwstr>
      </vt:variant>
      <vt:variant>
        <vt:i4>1703984</vt:i4>
      </vt:variant>
      <vt:variant>
        <vt:i4>44</vt:i4>
      </vt:variant>
      <vt:variant>
        <vt:i4>0</vt:i4>
      </vt:variant>
      <vt:variant>
        <vt:i4>5</vt:i4>
      </vt:variant>
      <vt:variant>
        <vt:lpwstr/>
      </vt:variant>
      <vt:variant>
        <vt:lpwstr>_Toc197521402</vt:lpwstr>
      </vt:variant>
      <vt:variant>
        <vt:i4>1703984</vt:i4>
      </vt:variant>
      <vt:variant>
        <vt:i4>38</vt:i4>
      </vt:variant>
      <vt:variant>
        <vt:i4>0</vt:i4>
      </vt:variant>
      <vt:variant>
        <vt:i4>5</vt:i4>
      </vt:variant>
      <vt:variant>
        <vt:lpwstr/>
      </vt:variant>
      <vt:variant>
        <vt:lpwstr>_Toc197521401</vt:lpwstr>
      </vt:variant>
      <vt:variant>
        <vt:i4>1703984</vt:i4>
      </vt:variant>
      <vt:variant>
        <vt:i4>32</vt:i4>
      </vt:variant>
      <vt:variant>
        <vt:i4>0</vt:i4>
      </vt:variant>
      <vt:variant>
        <vt:i4>5</vt:i4>
      </vt:variant>
      <vt:variant>
        <vt:lpwstr/>
      </vt:variant>
      <vt:variant>
        <vt:lpwstr>_Toc197521400</vt:lpwstr>
      </vt:variant>
      <vt:variant>
        <vt:i4>1245239</vt:i4>
      </vt:variant>
      <vt:variant>
        <vt:i4>26</vt:i4>
      </vt:variant>
      <vt:variant>
        <vt:i4>0</vt:i4>
      </vt:variant>
      <vt:variant>
        <vt:i4>5</vt:i4>
      </vt:variant>
      <vt:variant>
        <vt:lpwstr/>
      </vt:variant>
      <vt:variant>
        <vt:lpwstr>_Toc197521399</vt:lpwstr>
      </vt:variant>
      <vt:variant>
        <vt:i4>1245239</vt:i4>
      </vt:variant>
      <vt:variant>
        <vt:i4>20</vt:i4>
      </vt:variant>
      <vt:variant>
        <vt:i4>0</vt:i4>
      </vt:variant>
      <vt:variant>
        <vt:i4>5</vt:i4>
      </vt:variant>
      <vt:variant>
        <vt:lpwstr/>
      </vt:variant>
      <vt:variant>
        <vt:lpwstr>_Toc197521398</vt:lpwstr>
      </vt:variant>
      <vt:variant>
        <vt:i4>1245239</vt:i4>
      </vt:variant>
      <vt:variant>
        <vt:i4>14</vt:i4>
      </vt:variant>
      <vt:variant>
        <vt:i4>0</vt:i4>
      </vt:variant>
      <vt:variant>
        <vt:i4>5</vt:i4>
      </vt:variant>
      <vt:variant>
        <vt:lpwstr/>
      </vt:variant>
      <vt:variant>
        <vt:lpwstr>_Toc197521397</vt:lpwstr>
      </vt:variant>
      <vt:variant>
        <vt:i4>7929857</vt:i4>
      </vt:variant>
      <vt:variant>
        <vt:i4>9</vt:i4>
      </vt:variant>
      <vt:variant>
        <vt:i4>0</vt:i4>
      </vt:variant>
      <vt:variant>
        <vt:i4>5</vt:i4>
      </vt:variant>
      <vt:variant>
        <vt:lpwstr>mailto:his.ris@nhs.scot</vt:lpwstr>
      </vt:variant>
      <vt:variant>
        <vt:lpwstr/>
      </vt:variant>
      <vt:variant>
        <vt:i4>786473</vt:i4>
      </vt:variant>
      <vt:variant>
        <vt:i4>6</vt:i4>
      </vt:variant>
      <vt:variant>
        <vt:i4>0</vt:i4>
      </vt:variant>
      <vt:variant>
        <vt:i4>5</vt:i4>
      </vt:variant>
      <vt:variant>
        <vt:lpwstr>mailto:paul.herbert1@nhs.scot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Wales (NHS Healthcare Improvement Scotland)</dc:creator>
  <cp:keywords/>
  <dc:description/>
  <cp:lastModifiedBy>Jamie Savage (NHS Healthcare Improvement Scotland)</cp:lastModifiedBy>
  <cp:revision>3</cp:revision>
  <dcterms:created xsi:type="dcterms:W3CDTF">2025-05-13T17:10:00Z</dcterms:created>
  <dcterms:modified xsi:type="dcterms:W3CDTF">2025-10-02T08:50:00Z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4305a02a-f684-4471-9f49-73adf479fc52</vt:lpwstr>
  </property>
</Properties>
</file>