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0F723B" w14:textId="77777777" w:rsidR="001E35F1" w:rsidRPr="001E35F1" w:rsidRDefault="008C7A40" w:rsidP="001E35F1">
      <w:bookmarkStart w:id="0" w:name="_GoBack"/>
      <w:bookmarkEnd w:id="0"/>
      <w:r>
        <w:rPr>
          <w:noProof/>
        </w:rPr>
        <w:drawing>
          <wp:anchor distT="0" distB="0" distL="114300" distR="114300" simplePos="0" relativeHeight="251657728" behindDoc="0" locked="0" layoutInCell="0" allowOverlap="1" wp14:anchorId="5F0F739F" wp14:editId="5F0F73A0">
            <wp:simplePos x="0" y="0"/>
            <wp:positionH relativeFrom="column">
              <wp:posOffset>5633085</wp:posOffset>
            </wp:positionH>
            <wp:positionV relativeFrom="paragraph">
              <wp:posOffset>-711835</wp:posOffset>
            </wp:positionV>
            <wp:extent cx="889000" cy="885825"/>
            <wp:effectExtent l="1905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889000" cy="885825"/>
                    </a:xfrm>
                    <a:prstGeom prst="rect">
                      <a:avLst/>
                    </a:prstGeom>
                    <a:noFill/>
                  </pic:spPr>
                </pic:pic>
              </a:graphicData>
            </a:graphic>
          </wp:anchor>
        </w:drawing>
      </w:r>
    </w:p>
    <w:p w14:paraId="5F0F723C" w14:textId="77777777" w:rsidR="001E35F1" w:rsidRDefault="001E35F1" w:rsidP="001E35F1"/>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8"/>
      </w:tblGrid>
      <w:tr w:rsidR="007B56DF" w14:paraId="5F0F7240" w14:textId="77777777" w:rsidTr="00FB0A8A">
        <w:tc>
          <w:tcPr>
            <w:tcW w:w="6378" w:type="dxa"/>
          </w:tcPr>
          <w:p w14:paraId="5F0F723D" w14:textId="77777777" w:rsidR="007B56DF" w:rsidRDefault="007B56DF" w:rsidP="001E35F1"/>
          <w:p w14:paraId="5F0F723E" w14:textId="77777777" w:rsidR="007B56DF" w:rsidRPr="00B036B1" w:rsidRDefault="003B3D1F" w:rsidP="00B036B1">
            <w:pPr>
              <w:jc w:val="center"/>
              <w:rPr>
                <w:b/>
                <w:sz w:val="36"/>
                <w:szCs w:val="36"/>
              </w:rPr>
            </w:pPr>
            <w:r>
              <w:rPr>
                <w:b/>
                <w:sz w:val="36"/>
                <w:szCs w:val="36"/>
              </w:rPr>
              <w:t xml:space="preserve">Guidance </w:t>
            </w:r>
            <w:r w:rsidR="00B036B1" w:rsidRPr="00B036B1">
              <w:rPr>
                <w:b/>
                <w:sz w:val="36"/>
                <w:szCs w:val="36"/>
              </w:rPr>
              <w:t xml:space="preserve">for </w:t>
            </w:r>
          </w:p>
          <w:p w14:paraId="5F0F723F" w14:textId="77777777" w:rsidR="00B036B1" w:rsidRDefault="00B036B1" w:rsidP="00B036B1">
            <w:pPr>
              <w:jc w:val="center"/>
            </w:pPr>
          </w:p>
        </w:tc>
      </w:tr>
    </w:tbl>
    <w:p w14:paraId="5F0F7241" w14:textId="77777777" w:rsidR="007B56DF" w:rsidRDefault="007B56DF" w:rsidP="001E35F1"/>
    <w:p w14:paraId="5F0F7242" w14:textId="77777777" w:rsidR="007B56DF" w:rsidRDefault="00A968B3" w:rsidP="00A968B3">
      <w:pPr>
        <w:tabs>
          <w:tab w:val="left" w:pos="8955"/>
        </w:tabs>
      </w:pPr>
      <w:r>
        <w:tab/>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8"/>
      </w:tblGrid>
      <w:tr w:rsidR="007B56DF" w14:paraId="5F0F7249" w14:textId="77777777" w:rsidTr="004F50BA">
        <w:trPr>
          <w:trHeight w:val="1626"/>
        </w:trPr>
        <w:tc>
          <w:tcPr>
            <w:tcW w:w="6378" w:type="dxa"/>
          </w:tcPr>
          <w:p w14:paraId="5F0F7243" w14:textId="77777777" w:rsidR="007B56DF" w:rsidRDefault="007B56DF" w:rsidP="001E35F1"/>
          <w:p w14:paraId="5F0F7244" w14:textId="77777777" w:rsidR="007B56DF" w:rsidRPr="00B036B1" w:rsidRDefault="00B036B1" w:rsidP="008C051B">
            <w:pPr>
              <w:jc w:val="center"/>
              <w:rPr>
                <w:b/>
                <w:sz w:val="28"/>
                <w:szCs w:val="28"/>
              </w:rPr>
            </w:pPr>
            <w:r w:rsidRPr="00B036B1">
              <w:rPr>
                <w:b/>
                <w:sz w:val="28"/>
                <w:szCs w:val="28"/>
              </w:rPr>
              <w:t>Preventing Infections Associated with the Insertio</w:t>
            </w:r>
            <w:r w:rsidR="001339F4">
              <w:rPr>
                <w:b/>
                <w:sz w:val="28"/>
                <w:szCs w:val="28"/>
              </w:rPr>
              <w:t>n</w:t>
            </w:r>
            <w:r w:rsidR="003B3D1F">
              <w:rPr>
                <w:b/>
                <w:sz w:val="28"/>
                <w:szCs w:val="28"/>
              </w:rPr>
              <w:t>, Maintenance, and removal of Suprapubic Catheters</w:t>
            </w:r>
          </w:p>
          <w:p w14:paraId="5F0F7245" w14:textId="77777777" w:rsidR="00B036B1" w:rsidRDefault="003B3D1F" w:rsidP="00B036B1">
            <w:r>
              <w:t xml:space="preserve"> </w:t>
            </w:r>
          </w:p>
          <w:p w14:paraId="5F0F7246" w14:textId="77777777" w:rsidR="00B036B1" w:rsidRDefault="00B036B1" w:rsidP="00B036B1"/>
          <w:p w14:paraId="5F0F7247" w14:textId="77777777" w:rsidR="00B036B1" w:rsidRDefault="00B036B1" w:rsidP="00B036B1"/>
          <w:p w14:paraId="5F0F7248" w14:textId="77777777" w:rsidR="00B036B1" w:rsidRDefault="00B036B1" w:rsidP="00B036B1"/>
        </w:tc>
      </w:tr>
    </w:tbl>
    <w:p w14:paraId="5F0F724A" w14:textId="77777777" w:rsidR="007B56DF" w:rsidRDefault="007B56DF" w:rsidP="001E35F1"/>
    <w:p w14:paraId="5F0F724B" w14:textId="77777777" w:rsidR="007B56DF" w:rsidRDefault="007B56DF" w:rsidP="001E35F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7B56DF" w14:paraId="5F0F724F" w14:textId="77777777" w:rsidTr="00320EF3">
        <w:tc>
          <w:tcPr>
            <w:tcW w:w="9746" w:type="dxa"/>
          </w:tcPr>
          <w:p w14:paraId="5F0F724C" w14:textId="77777777" w:rsidR="007B56DF" w:rsidRDefault="007B56DF" w:rsidP="001E35F1"/>
          <w:p w14:paraId="5F0F724D" w14:textId="77777777" w:rsidR="007B56DF" w:rsidRPr="00B036B1" w:rsidRDefault="007B56DF" w:rsidP="00984972">
            <w:pPr>
              <w:jc w:val="center"/>
              <w:rPr>
                <w:b/>
                <w:sz w:val="24"/>
                <w:szCs w:val="24"/>
              </w:rPr>
            </w:pPr>
            <w:r w:rsidRPr="00B036B1">
              <w:rPr>
                <w:b/>
                <w:sz w:val="24"/>
                <w:szCs w:val="24"/>
              </w:rPr>
              <w:t>Warning – Document uncontrolled when printed</w:t>
            </w:r>
          </w:p>
          <w:p w14:paraId="5F0F724E" w14:textId="77777777" w:rsidR="007B56DF" w:rsidRDefault="007B56DF" w:rsidP="00984972">
            <w:pPr>
              <w:jc w:val="center"/>
            </w:pPr>
          </w:p>
        </w:tc>
      </w:tr>
    </w:tbl>
    <w:p w14:paraId="5F0F7250" w14:textId="77777777" w:rsidR="007B56DF" w:rsidRDefault="007B56DF" w:rsidP="001E35F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7B56DF" w14:paraId="5F0F7254" w14:textId="77777777" w:rsidTr="00984972">
        <w:tc>
          <w:tcPr>
            <w:tcW w:w="4927" w:type="dxa"/>
          </w:tcPr>
          <w:p w14:paraId="5F0F7251" w14:textId="77777777" w:rsidR="007B56DF" w:rsidRPr="00B036B1" w:rsidRDefault="003B3D1F" w:rsidP="001E35F1">
            <w:pPr>
              <w:rPr>
                <w:b/>
              </w:rPr>
            </w:pPr>
            <w:r>
              <w:rPr>
                <w:b/>
              </w:rPr>
              <w:t xml:space="preserve">Guideline </w:t>
            </w:r>
            <w:r w:rsidR="00B036B1" w:rsidRPr="00B036B1">
              <w:rPr>
                <w:b/>
              </w:rPr>
              <w:t>Reference: ICT</w:t>
            </w:r>
            <w:r>
              <w:rPr>
                <w:b/>
              </w:rPr>
              <w:t xml:space="preserve">/Urology </w:t>
            </w:r>
          </w:p>
          <w:p w14:paraId="5F0F7252" w14:textId="77777777" w:rsidR="007B56DF" w:rsidRDefault="007B56DF" w:rsidP="001E35F1"/>
        </w:tc>
        <w:tc>
          <w:tcPr>
            <w:tcW w:w="4927" w:type="dxa"/>
          </w:tcPr>
          <w:p w14:paraId="5F0F7253" w14:textId="77777777" w:rsidR="007B56DF" w:rsidRPr="00B036B1" w:rsidRDefault="007B56DF" w:rsidP="00336211">
            <w:pPr>
              <w:rPr>
                <w:b/>
              </w:rPr>
            </w:pPr>
            <w:r w:rsidRPr="00B036B1">
              <w:rPr>
                <w:b/>
              </w:rPr>
              <w:t xml:space="preserve">Date of Issue: </w:t>
            </w:r>
            <w:r w:rsidR="00B049F5">
              <w:rPr>
                <w:b/>
              </w:rPr>
              <w:t>Dec 2017</w:t>
            </w:r>
          </w:p>
        </w:tc>
      </w:tr>
      <w:tr w:rsidR="007B56DF" w14:paraId="5F0F7259" w14:textId="77777777" w:rsidTr="00984972">
        <w:tc>
          <w:tcPr>
            <w:tcW w:w="4927" w:type="dxa"/>
          </w:tcPr>
          <w:p w14:paraId="5F0F7255" w14:textId="77777777" w:rsidR="00AC6166" w:rsidRPr="002D605D" w:rsidRDefault="00B036B1" w:rsidP="001E35F1">
            <w:pPr>
              <w:rPr>
                <w:b/>
              </w:rPr>
            </w:pPr>
            <w:r w:rsidRPr="002D605D">
              <w:rPr>
                <w:b/>
              </w:rPr>
              <w:t>Prepared by: Urology</w:t>
            </w:r>
            <w:r w:rsidR="00E56519" w:rsidRPr="002D605D">
              <w:rPr>
                <w:b/>
              </w:rPr>
              <w:t xml:space="preserve"> Nurse </w:t>
            </w:r>
            <w:r w:rsidR="001339F4">
              <w:rPr>
                <w:b/>
              </w:rPr>
              <w:t>Specialist</w:t>
            </w:r>
          </w:p>
          <w:p w14:paraId="5F0F7256" w14:textId="77777777" w:rsidR="00AC6166" w:rsidRPr="002D605D" w:rsidRDefault="00AC6166" w:rsidP="001E35F1">
            <w:pPr>
              <w:rPr>
                <w:b/>
              </w:rPr>
            </w:pPr>
          </w:p>
          <w:p w14:paraId="5F0F7257" w14:textId="77777777" w:rsidR="00AC6166" w:rsidRPr="002D605D" w:rsidRDefault="00AC6166" w:rsidP="001E35F1">
            <w:pPr>
              <w:rPr>
                <w:b/>
              </w:rPr>
            </w:pPr>
          </w:p>
        </w:tc>
        <w:tc>
          <w:tcPr>
            <w:tcW w:w="4927" w:type="dxa"/>
          </w:tcPr>
          <w:p w14:paraId="5F0F7258" w14:textId="77777777" w:rsidR="007B56DF" w:rsidRPr="002D605D" w:rsidRDefault="002D605D" w:rsidP="001E35F1">
            <w:pPr>
              <w:rPr>
                <w:b/>
              </w:rPr>
            </w:pPr>
            <w:r w:rsidRPr="002D605D">
              <w:rPr>
                <w:b/>
              </w:rPr>
              <w:t>Date of Review:</w:t>
            </w:r>
            <w:r w:rsidR="00B049F5">
              <w:rPr>
                <w:b/>
              </w:rPr>
              <w:t xml:space="preserve"> Dec 2020</w:t>
            </w:r>
          </w:p>
        </w:tc>
      </w:tr>
      <w:tr w:rsidR="007B56DF" w14:paraId="5F0F725E" w14:textId="77777777" w:rsidTr="00984972">
        <w:tc>
          <w:tcPr>
            <w:tcW w:w="4927" w:type="dxa"/>
          </w:tcPr>
          <w:p w14:paraId="5F0F725A" w14:textId="77777777" w:rsidR="002D605D" w:rsidRDefault="007B56DF" w:rsidP="002D605D">
            <w:pPr>
              <w:rPr>
                <w:b/>
              </w:rPr>
            </w:pPr>
            <w:r w:rsidRPr="002D605D">
              <w:rPr>
                <w:b/>
              </w:rPr>
              <w:t xml:space="preserve">Lead Reviewer: </w:t>
            </w:r>
            <w:r w:rsidR="001339F4">
              <w:rPr>
                <w:b/>
              </w:rPr>
              <w:t>Catherine Stokoe</w:t>
            </w:r>
          </w:p>
          <w:p w14:paraId="5F0F725B" w14:textId="77777777" w:rsidR="001339F4" w:rsidRPr="002D605D" w:rsidRDefault="001339F4" w:rsidP="002D605D">
            <w:pPr>
              <w:rPr>
                <w:b/>
              </w:rPr>
            </w:pPr>
            <w:r>
              <w:rPr>
                <w:b/>
              </w:rPr>
              <w:t xml:space="preserve">                            Kathleen Mackenzie</w:t>
            </w:r>
          </w:p>
          <w:p w14:paraId="5F0F725C" w14:textId="77777777" w:rsidR="007B56DF" w:rsidRPr="002D605D" w:rsidRDefault="007B56DF" w:rsidP="001E35F1">
            <w:pPr>
              <w:rPr>
                <w:b/>
              </w:rPr>
            </w:pPr>
          </w:p>
        </w:tc>
        <w:tc>
          <w:tcPr>
            <w:tcW w:w="4927" w:type="dxa"/>
          </w:tcPr>
          <w:p w14:paraId="5F0F725D" w14:textId="77777777" w:rsidR="007B56DF" w:rsidRPr="002D605D" w:rsidRDefault="00B049F5" w:rsidP="007D41CD">
            <w:pPr>
              <w:rPr>
                <w:b/>
              </w:rPr>
            </w:pPr>
            <w:r>
              <w:rPr>
                <w:b/>
              </w:rPr>
              <w:t xml:space="preserve">Version: </w:t>
            </w:r>
            <w:r w:rsidR="008C051B">
              <w:rPr>
                <w:b/>
              </w:rPr>
              <w:t>2</w:t>
            </w:r>
          </w:p>
        </w:tc>
      </w:tr>
      <w:tr w:rsidR="007B56DF" w14:paraId="5F0F7262" w14:textId="77777777" w:rsidTr="00984972">
        <w:tc>
          <w:tcPr>
            <w:tcW w:w="4927" w:type="dxa"/>
          </w:tcPr>
          <w:p w14:paraId="5F0F725F" w14:textId="77777777" w:rsidR="007B56DF" w:rsidRPr="002D605D" w:rsidRDefault="002D605D" w:rsidP="00B049F5">
            <w:pPr>
              <w:rPr>
                <w:b/>
              </w:rPr>
            </w:pPr>
            <w:r w:rsidRPr="002D605D">
              <w:rPr>
                <w:b/>
              </w:rPr>
              <w:t xml:space="preserve">Authorised by: </w:t>
            </w:r>
            <w:r w:rsidR="00B049F5">
              <w:rPr>
                <w:b/>
              </w:rPr>
              <w:t xml:space="preserve">Urology Team </w:t>
            </w:r>
            <w:r w:rsidRPr="002D605D">
              <w:rPr>
                <w:b/>
              </w:rPr>
              <w:t xml:space="preserve">NHSH </w:t>
            </w:r>
          </w:p>
        </w:tc>
        <w:tc>
          <w:tcPr>
            <w:tcW w:w="4927" w:type="dxa"/>
          </w:tcPr>
          <w:p w14:paraId="5F0F7260" w14:textId="77777777" w:rsidR="007B56DF" w:rsidRPr="002D605D" w:rsidRDefault="007B56DF" w:rsidP="001E35F1">
            <w:pPr>
              <w:rPr>
                <w:b/>
              </w:rPr>
            </w:pPr>
            <w:r w:rsidRPr="002D605D">
              <w:rPr>
                <w:b/>
              </w:rPr>
              <w:t xml:space="preserve">Date: </w:t>
            </w:r>
            <w:r w:rsidR="00B049F5">
              <w:rPr>
                <w:b/>
              </w:rPr>
              <w:t>04.12.2017</w:t>
            </w:r>
          </w:p>
          <w:p w14:paraId="5F0F7261" w14:textId="77777777" w:rsidR="007B56DF" w:rsidRPr="002D605D" w:rsidRDefault="007B56DF" w:rsidP="001E35F1">
            <w:pPr>
              <w:rPr>
                <w:b/>
              </w:rPr>
            </w:pPr>
          </w:p>
        </w:tc>
      </w:tr>
    </w:tbl>
    <w:p w14:paraId="5F0F7263" w14:textId="77777777" w:rsidR="00CA6F1F" w:rsidRDefault="00CA6F1F" w:rsidP="00BF5638">
      <w:pPr>
        <w:jc w:val="center"/>
      </w:pPr>
    </w:p>
    <w:p w14:paraId="5F0F7264" w14:textId="77777777" w:rsidR="002D605D" w:rsidRDefault="002D605D" w:rsidP="002D605D"/>
    <w:p w14:paraId="5F0F7265" w14:textId="77777777" w:rsidR="00CA6F1F" w:rsidRDefault="00CA6F1F" w:rsidP="002D605D"/>
    <w:p w14:paraId="5F0F7266" w14:textId="77777777" w:rsidR="00B049F5" w:rsidRDefault="00B049F5" w:rsidP="002D605D"/>
    <w:p w14:paraId="5F0F7267" w14:textId="77777777" w:rsidR="00B049F5" w:rsidRDefault="00B049F5" w:rsidP="002D605D"/>
    <w:p w14:paraId="5F0F7268" w14:textId="77777777" w:rsidR="00B049F5" w:rsidRDefault="00B049F5" w:rsidP="002D605D"/>
    <w:p w14:paraId="5F0F7269" w14:textId="77777777" w:rsidR="00B049F5" w:rsidRDefault="00B049F5" w:rsidP="002D605D"/>
    <w:p w14:paraId="5F0F726A" w14:textId="77777777" w:rsidR="00B049F5" w:rsidRDefault="00B049F5" w:rsidP="002D605D"/>
    <w:p w14:paraId="5F0F726B" w14:textId="77777777" w:rsidR="00B049F5" w:rsidRDefault="00B049F5" w:rsidP="002D605D"/>
    <w:p w14:paraId="5F0F726C" w14:textId="77777777" w:rsidR="00B049F5" w:rsidRDefault="00B049F5" w:rsidP="002D605D"/>
    <w:p w14:paraId="5F0F726D" w14:textId="77777777" w:rsidR="00B049F5" w:rsidRDefault="00B049F5" w:rsidP="002D605D"/>
    <w:p w14:paraId="5F0F726E" w14:textId="77777777" w:rsidR="00B049F5" w:rsidRDefault="00B049F5" w:rsidP="002D605D"/>
    <w:p w14:paraId="5F0F726F" w14:textId="77777777" w:rsidR="00B049F5" w:rsidRDefault="00B049F5" w:rsidP="002D605D"/>
    <w:p w14:paraId="5F0F7270" w14:textId="77777777" w:rsidR="00B049F5" w:rsidRDefault="00B049F5" w:rsidP="002D605D"/>
    <w:p w14:paraId="5F0F7271" w14:textId="77777777" w:rsidR="00B049F5" w:rsidRDefault="00B049F5" w:rsidP="002D605D"/>
    <w:p w14:paraId="5F0F7272" w14:textId="77777777" w:rsidR="00B049F5" w:rsidRDefault="00B049F5" w:rsidP="002D605D"/>
    <w:p w14:paraId="5F0F7273" w14:textId="77777777" w:rsidR="00B049F5" w:rsidRDefault="00B049F5" w:rsidP="002D605D"/>
    <w:p w14:paraId="5F0F7274" w14:textId="77777777" w:rsidR="00E147D5" w:rsidRPr="00074432" w:rsidRDefault="00074432" w:rsidP="00074432">
      <w:pPr>
        <w:tabs>
          <w:tab w:val="left" w:pos="7185"/>
        </w:tabs>
        <w:rPr>
          <w:b/>
        </w:rPr>
      </w:pPr>
      <w:r w:rsidRPr="00074432">
        <w:rPr>
          <w:b/>
        </w:rPr>
        <w:lastRenderedPageBreak/>
        <w:t xml:space="preserve">N.B. If in any instance this </w:t>
      </w:r>
      <w:r w:rsidR="008C051B">
        <w:rPr>
          <w:b/>
        </w:rPr>
        <w:t>guidance</w:t>
      </w:r>
      <w:r w:rsidRPr="00074432">
        <w:rPr>
          <w:b/>
        </w:rPr>
        <w:t xml:space="preserve"> is found to be at variance with The Royal Marsden Hospital Manual of Clinical Nursing Procedures currently in use, please ensure that this </w:t>
      </w:r>
      <w:r w:rsidR="008C051B">
        <w:rPr>
          <w:b/>
        </w:rPr>
        <w:t>guidance</w:t>
      </w:r>
      <w:r w:rsidRPr="00074432">
        <w:rPr>
          <w:b/>
        </w:rPr>
        <w:t xml:space="preserve"> is adhered to</w:t>
      </w:r>
      <w:r w:rsidR="001339F4">
        <w:rPr>
          <w:b/>
        </w:rPr>
        <w:t>o</w:t>
      </w:r>
      <w:r w:rsidRPr="00074432">
        <w:rPr>
          <w:b/>
        </w:rPr>
        <w:t>.</w:t>
      </w:r>
    </w:p>
    <w:p w14:paraId="5F0F7275" w14:textId="77777777" w:rsidR="00074432" w:rsidRDefault="00074432" w:rsidP="00074432"/>
    <w:p w14:paraId="5F0F7276" w14:textId="77777777" w:rsidR="00610815" w:rsidRDefault="00610815" w:rsidP="00610815">
      <w:pPr>
        <w:rPr>
          <w:u w:val="single"/>
        </w:rPr>
      </w:pPr>
      <w:r w:rsidRPr="00982BF9">
        <w:t>Contents</w:t>
      </w:r>
      <w:r>
        <w:tab/>
      </w:r>
      <w:r>
        <w:tab/>
      </w:r>
      <w:r>
        <w:tab/>
      </w:r>
      <w:r>
        <w:tab/>
      </w:r>
      <w:r>
        <w:tab/>
      </w:r>
      <w:r>
        <w:tab/>
      </w:r>
      <w:r>
        <w:tab/>
      </w:r>
      <w:r>
        <w:tab/>
      </w:r>
      <w:r>
        <w:tab/>
      </w:r>
      <w:r w:rsidR="00074432" w:rsidRPr="00074432">
        <w:t>Page Number</w:t>
      </w:r>
    </w:p>
    <w:p w14:paraId="5F0F7277" w14:textId="77777777" w:rsidR="00610815" w:rsidRDefault="00610815" w:rsidP="00610815">
      <w:pPr>
        <w:rPr>
          <w:u w:val="single"/>
        </w:rPr>
      </w:pPr>
    </w:p>
    <w:p w14:paraId="5F0F7278" w14:textId="77777777" w:rsidR="00954ADA" w:rsidRDefault="00C912A0" w:rsidP="00610815">
      <w:r>
        <w:tab/>
      </w:r>
      <w:r>
        <w:tab/>
      </w:r>
      <w:r>
        <w:tab/>
      </w:r>
      <w:r>
        <w:tab/>
      </w:r>
      <w:r>
        <w:tab/>
      </w:r>
      <w:r>
        <w:tab/>
      </w:r>
      <w:r>
        <w:tab/>
      </w:r>
    </w:p>
    <w:p w14:paraId="5F0F7279" w14:textId="77777777" w:rsidR="00954ADA" w:rsidRDefault="00336211" w:rsidP="00610815">
      <w:r>
        <w:t>1.</w:t>
      </w:r>
      <w:r w:rsidR="001339F4">
        <w:t>Purpose and objective</w:t>
      </w:r>
      <w:r w:rsidR="001339F4">
        <w:tab/>
      </w:r>
      <w:r w:rsidR="001339F4">
        <w:tab/>
      </w:r>
      <w:r w:rsidR="001339F4">
        <w:tab/>
      </w:r>
      <w:r w:rsidR="001339F4">
        <w:tab/>
      </w:r>
      <w:r w:rsidR="001339F4">
        <w:tab/>
      </w:r>
      <w:r w:rsidR="001339F4">
        <w:tab/>
      </w:r>
      <w:r w:rsidR="001E3B6A">
        <w:tab/>
      </w:r>
      <w:r w:rsidR="00074432">
        <w:t>3</w:t>
      </w:r>
    </w:p>
    <w:p w14:paraId="5F0F727A" w14:textId="77777777" w:rsidR="00954ADA" w:rsidRDefault="00954ADA" w:rsidP="00610815"/>
    <w:p w14:paraId="5F0F727B" w14:textId="77777777" w:rsidR="00336211" w:rsidRDefault="00336211" w:rsidP="00610815">
      <w:r>
        <w:t>2. Background</w:t>
      </w:r>
      <w:r w:rsidR="00074432">
        <w:tab/>
      </w:r>
      <w:r w:rsidR="00074432">
        <w:tab/>
      </w:r>
      <w:r w:rsidR="00074432">
        <w:tab/>
      </w:r>
      <w:r w:rsidR="00074432">
        <w:tab/>
      </w:r>
      <w:r w:rsidR="00074432">
        <w:tab/>
      </w:r>
      <w:r w:rsidR="00074432">
        <w:tab/>
      </w:r>
      <w:r w:rsidR="00074432">
        <w:tab/>
      </w:r>
      <w:r w:rsidR="00074432">
        <w:tab/>
      </w:r>
      <w:r w:rsidR="00074432">
        <w:tab/>
        <w:t>3</w:t>
      </w:r>
    </w:p>
    <w:p w14:paraId="5F0F727C" w14:textId="77777777" w:rsidR="00336211" w:rsidRDefault="00336211" w:rsidP="00610815"/>
    <w:p w14:paraId="5F0F727D" w14:textId="77777777" w:rsidR="00954ADA" w:rsidRDefault="00336211" w:rsidP="00610815">
      <w:r>
        <w:t>3.</w:t>
      </w:r>
      <w:r w:rsidR="00982BF9">
        <w:t xml:space="preserve"> </w:t>
      </w:r>
      <w:r w:rsidR="00074432">
        <w:t>Roles and Responsibilities</w:t>
      </w:r>
      <w:r w:rsidR="00074432">
        <w:tab/>
      </w:r>
      <w:r w:rsidR="00074432">
        <w:tab/>
      </w:r>
      <w:r w:rsidR="00074432">
        <w:tab/>
      </w:r>
      <w:r w:rsidR="00074432">
        <w:tab/>
      </w:r>
      <w:r w:rsidR="00074432">
        <w:tab/>
      </w:r>
      <w:r w:rsidR="00074432">
        <w:tab/>
      </w:r>
      <w:r w:rsidR="00074432">
        <w:tab/>
      </w:r>
      <w:r w:rsidR="00AB5DD4">
        <w:t>4</w:t>
      </w:r>
    </w:p>
    <w:p w14:paraId="5F0F727E" w14:textId="77777777" w:rsidR="00954ADA" w:rsidRDefault="00954ADA" w:rsidP="00610815"/>
    <w:p w14:paraId="5F0F727F" w14:textId="77777777" w:rsidR="00954ADA" w:rsidRDefault="00074432" w:rsidP="00610815">
      <w:r>
        <w:t>4.</w:t>
      </w:r>
      <w:r w:rsidR="00A3254A">
        <w:t xml:space="preserve"> Suprapubic Catheterisation indication </w:t>
      </w:r>
      <w:r w:rsidR="00A3254A">
        <w:tab/>
      </w:r>
      <w:r w:rsidR="00A3254A">
        <w:tab/>
      </w:r>
      <w:r w:rsidR="00A3254A">
        <w:tab/>
      </w:r>
      <w:r w:rsidR="00A3254A">
        <w:tab/>
      </w:r>
      <w:r w:rsidR="00A3254A">
        <w:tab/>
        <w:t>4</w:t>
      </w:r>
      <w:r w:rsidR="00A3254A">
        <w:tab/>
      </w:r>
      <w:r w:rsidR="00A3254A">
        <w:tab/>
      </w:r>
      <w:r w:rsidR="00A3254A">
        <w:tab/>
      </w:r>
      <w:r w:rsidR="00A3254A">
        <w:tab/>
      </w:r>
      <w:r w:rsidR="00A3254A">
        <w:tab/>
      </w:r>
      <w:r w:rsidR="00A3254A">
        <w:tab/>
      </w:r>
      <w:r>
        <w:tab/>
      </w:r>
      <w:r w:rsidR="001339F4">
        <w:t xml:space="preserve">                       </w:t>
      </w:r>
      <w:r w:rsidR="00A3254A">
        <w:tab/>
      </w:r>
      <w:r w:rsidR="00A3254A">
        <w:tab/>
      </w:r>
      <w:r w:rsidR="00A3254A">
        <w:tab/>
      </w:r>
      <w:r w:rsidR="00A3254A">
        <w:tab/>
      </w:r>
      <w:r w:rsidR="00A3254A">
        <w:tab/>
      </w:r>
      <w:r w:rsidR="00A3254A">
        <w:tab/>
      </w:r>
      <w:r w:rsidR="00A3254A">
        <w:tab/>
      </w:r>
      <w:r w:rsidR="00A3254A">
        <w:tab/>
      </w:r>
    </w:p>
    <w:p w14:paraId="5F0F7280" w14:textId="77777777" w:rsidR="00954ADA" w:rsidRDefault="00074432" w:rsidP="00610815">
      <w:r>
        <w:t>5.</w:t>
      </w:r>
      <w:r w:rsidR="00A3254A">
        <w:t xml:space="preserve"> Preparation for procedure</w:t>
      </w:r>
      <w:r w:rsidR="00204592">
        <w:tab/>
      </w:r>
      <w:r w:rsidR="00204592">
        <w:tab/>
      </w:r>
      <w:r w:rsidR="00204592">
        <w:tab/>
      </w:r>
      <w:r w:rsidR="00204592">
        <w:tab/>
      </w:r>
      <w:r w:rsidR="00204592">
        <w:tab/>
      </w:r>
      <w:r w:rsidR="00204592">
        <w:tab/>
      </w:r>
      <w:r w:rsidR="00204592">
        <w:tab/>
        <w:t>5</w:t>
      </w:r>
    </w:p>
    <w:p w14:paraId="5F0F7281" w14:textId="77777777" w:rsidR="00954ADA" w:rsidRDefault="00954ADA" w:rsidP="00610815"/>
    <w:p w14:paraId="5F0F7282" w14:textId="77777777" w:rsidR="00954ADA" w:rsidRDefault="001339F4" w:rsidP="00074432">
      <w:r>
        <w:t>6.</w:t>
      </w:r>
      <w:r w:rsidR="00A3254A">
        <w:t xml:space="preserve"> Procedure </w:t>
      </w:r>
      <w:r w:rsidR="00074432">
        <w:tab/>
      </w:r>
      <w:r w:rsidR="00A3254A">
        <w:tab/>
      </w:r>
      <w:r w:rsidR="00A3254A">
        <w:tab/>
      </w:r>
      <w:r w:rsidR="00A3254A">
        <w:tab/>
      </w:r>
      <w:r w:rsidR="00A3254A">
        <w:tab/>
      </w:r>
      <w:r w:rsidR="00A3254A">
        <w:tab/>
      </w:r>
      <w:r w:rsidR="00A3254A">
        <w:tab/>
      </w:r>
      <w:r w:rsidR="00A3254A">
        <w:tab/>
      </w:r>
      <w:r w:rsidR="00A3254A">
        <w:tab/>
      </w:r>
      <w:r w:rsidR="00074432">
        <w:t>5</w:t>
      </w:r>
      <w:r w:rsidR="00AB5DD4">
        <w:tab/>
      </w:r>
    </w:p>
    <w:p w14:paraId="5F0F7283" w14:textId="77777777" w:rsidR="00954ADA" w:rsidRDefault="00954ADA" w:rsidP="00954ADA">
      <w:pPr>
        <w:pStyle w:val="ListParagraph"/>
      </w:pPr>
    </w:p>
    <w:p w14:paraId="5F0F7284" w14:textId="77777777" w:rsidR="00AB5DD4" w:rsidRDefault="001339F4" w:rsidP="00850AFB">
      <w:pPr>
        <w:jc w:val="both"/>
      </w:pPr>
      <w:r>
        <w:t>7</w:t>
      </w:r>
      <w:r w:rsidR="00336211">
        <w:t>.</w:t>
      </w:r>
      <w:r w:rsidR="00A3254A">
        <w:t xml:space="preserve"> Post procedure considerations</w:t>
      </w:r>
      <w:r w:rsidR="00A3254A">
        <w:tab/>
      </w:r>
      <w:r w:rsidR="00A3254A">
        <w:tab/>
      </w:r>
      <w:r w:rsidR="00AD39FE">
        <w:tab/>
      </w:r>
      <w:r w:rsidR="00AD39FE">
        <w:tab/>
      </w:r>
      <w:r w:rsidR="00AD39FE">
        <w:tab/>
        <w:t xml:space="preserve">          </w:t>
      </w:r>
      <w:r w:rsidR="00A3254A">
        <w:t xml:space="preserve"> </w:t>
      </w:r>
      <w:r>
        <w:t>6</w:t>
      </w:r>
      <w:r w:rsidR="00074432">
        <w:tab/>
      </w:r>
      <w:r>
        <w:t xml:space="preserve">                </w:t>
      </w:r>
      <w:r>
        <w:tab/>
      </w:r>
      <w:r>
        <w:tab/>
      </w:r>
      <w:r>
        <w:tab/>
      </w:r>
      <w:r>
        <w:tab/>
        <w:t xml:space="preserve">       </w:t>
      </w:r>
      <w:r w:rsidR="00AD39FE">
        <w:t xml:space="preserve">     </w:t>
      </w:r>
      <w:r w:rsidR="00AD39FE">
        <w:tab/>
      </w:r>
      <w:r w:rsidR="00954ADA">
        <w:tab/>
      </w:r>
      <w:r w:rsidR="00AB5DD4">
        <w:tab/>
      </w:r>
      <w:r w:rsidR="00AB5DD4">
        <w:tab/>
      </w:r>
      <w:r w:rsidR="00AB5DD4">
        <w:tab/>
      </w:r>
      <w:r w:rsidR="00AB5DD4">
        <w:tab/>
      </w:r>
      <w:r w:rsidR="00AB5DD4">
        <w:tab/>
      </w:r>
    </w:p>
    <w:p w14:paraId="5F0F7285" w14:textId="77777777" w:rsidR="00336211" w:rsidRDefault="00442EB4" w:rsidP="00954ADA">
      <w:r>
        <w:t>7.1 Suprapubic catheter change</w:t>
      </w:r>
      <w:r w:rsidR="001339F4">
        <w:tab/>
      </w:r>
      <w:r>
        <w:tab/>
      </w:r>
      <w:r>
        <w:tab/>
      </w:r>
      <w:r>
        <w:tab/>
      </w:r>
      <w:r>
        <w:tab/>
      </w:r>
      <w:r>
        <w:tab/>
      </w:r>
      <w:r w:rsidR="00982BF9">
        <w:t>6</w:t>
      </w:r>
    </w:p>
    <w:p w14:paraId="5F0F7286" w14:textId="77777777" w:rsidR="00982BF9" w:rsidRDefault="00982BF9" w:rsidP="00954ADA"/>
    <w:p w14:paraId="5F0F7287" w14:textId="77777777" w:rsidR="00204592" w:rsidRDefault="00204592" w:rsidP="00954ADA">
      <w:r>
        <w:t>8.  Guidelines for reducing urinary catheter- associated Infections</w:t>
      </w:r>
      <w:r>
        <w:tab/>
      </w:r>
      <w:r>
        <w:tab/>
        <w:t>7</w:t>
      </w:r>
      <w:r>
        <w:tab/>
      </w:r>
    </w:p>
    <w:p w14:paraId="5F0F7288" w14:textId="77777777" w:rsidR="00204592" w:rsidRDefault="00204592" w:rsidP="00954ADA"/>
    <w:p w14:paraId="5F0F7289" w14:textId="77777777" w:rsidR="008C051B" w:rsidRDefault="00204592" w:rsidP="00954ADA">
      <w:r>
        <w:t>9. S</w:t>
      </w:r>
      <w:r w:rsidR="008C051B">
        <w:t>pecimen Collection</w:t>
      </w:r>
      <w:r w:rsidR="008C051B">
        <w:tab/>
      </w:r>
      <w:r w:rsidR="008C051B">
        <w:tab/>
      </w:r>
      <w:r w:rsidR="008C051B">
        <w:tab/>
      </w:r>
      <w:r w:rsidR="008C051B">
        <w:tab/>
      </w:r>
      <w:r w:rsidR="008C051B">
        <w:tab/>
      </w:r>
      <w:r w:rsidR="008C051B">
        <w:tab/>
      </w:r>
      <w:r w:rsidR="008C051B">
        <w:tab/>
        <w:t>8</w:t>
      </w:r>
    </w:p>
    <w:p w14:paraId="5F0F728A" w14:textId="77777777" w:rsidR="008C051B" w:rsidRDefault="008C051B" w:rsidP="00954ADA"/>
    <w:p w14:paraId="5F0F728B" w14:textId="77777777" w:rsidR="001339F4" w:rsidRDefault="008C051B" w:rsidP="00954ADA">
      <w:r>
        <w:t>10. S</w:t>
      </w:r>
      <w:r w:rsidR="00204592">
        <w:t xml:space="preserve">torage of equipment </w:t>
      </w:r>
      <w:r w:rsidR="00204592">
        <w:tab/>
      </w:r>
      <w:r w:rsidR="009D6233">
        <w:tab/>
      </w:r>
      <w:r w:rsidR="002F5D1A">
        <w:tab/>
      </w:r>
      <w:r w:rsidR="002F5D1A">
        <w:tab/>
      </w:r>
      <w:r w:rsidR="002F5D1A">
        <w:tab/>
      </w:r>
      <w:r w:rsidR="002F5D1A">
        <w:tab/>
      </w:r>
      <w:r w:rsidR="002F5D1A">
        <w:tab/>
      </w:r>
      <w:r w:rsidR="004D65EE">
        <w:t>9</w:t>
      </w:r>
      <w:r w:rsidR="002F5D1A">
        <w:tab/>
      </w:r>
      <w:r w:rsidR="002F5D1A">
        <w:tab/>
      </w:r>
    </w:p>
    <w:p w14:paraId="5F0F728C" w14:textId="77777777" w:rsidR="001339F4" w:rsidRDefault="001339F4" w:rsidP="00954ADA"/>
    <w:p w14:paraId="5F0F728D" w14:textId="77777777" w:rsidR="002F5D1A" w:rsidRDefault="001339F4" w:rsidP="00954ADA">
      <w:r>
        <w:t>1</w:t>
      </w:r>
      <w:r w:rsidR="008C051B">
        <w:t>1</w:t>
      </w:r>
      <w:r>
        <w:t>.</w:t>
      </w:r>
      <w:r w:rsidR="002F5D1A">
        <w:t xml:space="preserve"> Training and monitoring</w:t>
      </w:r>
      <w:r w:rsidR="002F5D1A">
        <w:tab/>
      </w:r>
      <w:r w:rsidR="002F5D1A">
        <w:tab/>
      </w:r>
      <w:r w:rsidR="002F5D1A">
        <w:tab/>
      </w:r>
      <w:r w:rsidR="002F5D1A">
        <w:tab/>
      </w:r>
      <w:r w:rsidR="002F5D1A">
        <w:tab/>
      </w:r>
      <w:r w:rsidR="002F5D1A">
        <w:tab/>
      </w:r>
      <w:r w:rsidR="002F5D1A">
        <w:tab/>
      </w:r>
      <w:r w:rsidR="004A1D35">
        <w:t>9</w:t>
      </w:r>
    </w:p>
    <w:p w14:paraId="5F0F728E" w14:textId="77777777" w:rsidR="002F5D1A" w:rsidRDefault="002F5D1A" w:rsidP="00954ADA"/>
    <w:p w14:paraId="5F0F728F" w14:textId="77777777" w:rsidR="00954ADA" w:rsidRDefault="008C051B" w:rsidP="00954ADA">
      <w:r>
        <w:t>12</w:t>
      </w:r>
      <w:r w:rsidR="004A1D35">
        <w:t xml:space="preserve">. References </w:t>
      </w:r>
      <w:r w:rsidR="004A1D35">
        <w:tab/>
      </w:r>
      <w:r w:rsidR="004A1D35">
        <w:tab/>
      </w:r>
      <w:r w:rsidR="004A1D35">
        <w:tab/>
      </w:r>
      <w:r w:rsidR="004A1D35">
        <w:tab/>
      </w:r>
      <w:r w:rsidR="004A1D35">
        <w:tab/>
      </w:r>
      <w:r w:rsidR="004A1D35">
        <w:tab/>
      </w:r>
      <w:r w:rsidR="004A1D35">
        <w:tab/>
      </w:r>
      <w:r w:rsidR="004A1D35">
        <w:tab/>
        <w:t>9</w:t>
      </w:r>
      <w:r w:rsidR="00C515DD">
        <w:tab/>
      </w:r>
      <w:r w:rsidR="00C515DD">
        <w:tab/>
      </w:r>
      <w:r w:rsidR="00C515DD">
        <w:tab/>
      </w:r>
      <w:r w:rsidR="00C515DD">
        <w:tab/>
      </w:r>
      <w:r w:rsidR="00C515DD">
        <w:tab/>
      </w:r>
      <w:r w:rsidR="00C515DD">
        <w:tab/>
      </w:r>
      <w:r w:rsidR="00954ADA">
        <w:tab/>
      </w:r>
      <w:r w:rsidR="00954ADA">
        <w:tab/>
      </w:r>
    </w:p>
    <w:p w14:paraId="5F0F7290" w14:textId="77777777" w:rsidR="002F5D1A" w:rsidRDefault="002F5D1A" w:rsidP="00850AFB"/>
    <w:p w14:paraId="5F0F7291" w14:textId="77777777" w:rsidR="00850AFB" w:rsidRPr="00AD39FE" w:rsidRDefault="003A7925" w:rsidP="00850AFB">
      <w:pPr>
        <w:rPr>
          <w:b/>
        </w:rPr>
      </w:pPr>
      <w:r>
        <w:rPr>
          <w:b/>
        </w:rPr>
        <w:t xml:space="preserve">Associated Documentation </w:t>
      </w:r>
    </w:p>
    <w:p w14:paraId="5F0F7292" w14:textId="77777777" w:rsidR="00850AFB" w:rsidRDefault="00850AFB" w:rsidP="00E1015C">
      <w:pPr>
        <w:pStyle w:val="ListParagraph"/>
        <w:numPr>
          <w:ilvl w:val="0"/>
          <w:numId w:val="44"/>
        </w:numPr>
      </w:pPr>
      <w:r>
        <w:t>Royal Marsden</w:t>
      </w:r>
    </w:p>
    <w:p w14:paraId="5F0F7293" w14:textId="77777777" w:rsidR="00850AFB" w:rsidRDefault="00E1015C" w:rsidP="00850AFB">
      <w:pPr>
        <w:pStyle w:val="ListParagraph"/>
        <w:numPr>
          <w:ilvl w:val="0"/>
          <w:numId w:val="32"/>
        </w:numPr>
      </w:pPr>
      <w:r>
        <w:t xml:space="preserve">Suprapubic catheterisation </w:t>
      </w:r>
      <w:r w:rsidR="00850AFB">
        <w:t>CAUTI bundle</w:t>
      </w:r>
      <w:r>
        <w:t xml:space="preserve"> </w:t>
      </w:r>
    </w:p>
    <w:p w14:paraId="5F0F7294" w14:textId="77777777" w:rsidR="00850AFB" w:rsidRDefault="00E1015C" w:rsidP="00E1015C">
      <w:pPr>
        <w:pStyle w:val="ListParagraph"/>
        <w:numPr>
          <w:ilvl w:val="0"/>
          <w:numId w:val="44"/>
        </w:numPr>
      </w:pPr>
      <w:r>
        <w:t>NHS Highland Policy for preventing infections associated with indwelling urethral cathe</w:t>
      </w:r>
      <w:r w:rsidR="008C051B">
        <w:t>t</w:t>
      </w:r>
      <w:r>
        <w:t>ers</w:t>
      </w:r>
    </w:p>
    <w:p w14:paraId="5F0F7295" w14:textId="77777777" w:rsidR="00850AFB" w:rsidRDefault="00850AFB" w:rsidP="00850AFB">
      <w:pPr>
        <w:pStyle w:val="ListParagraph"/>
        <w:numPr>
          <w:ilvl w:val="0"/>
          <w:numId w:val="33"/>
        </w:numPr>
      </w:pPr>
      <w:r>
        <w:t>Nat</w:t>
      </w:r>
      <w:r w:rsidR="00AD39FE">
        <w:t>ional</w:t>
      </w:r>
      <w:r>
        <w:t xml:space="preserve"> Infection Prevention and Control</w:t>
      </w:r>
      <w:r w:rsidR="00AD39FE">
        <w:t xml:space="preserve"> manual </w:t>
      </w:r>
    </w:p>
    <w:p w14:paraId="5F0F7296" w14:textId="77777777" w:rsidR="00850AFB" w:rsidRDefault="00850AFB" w:rsidP="00850AFB">
      <w:pPr>
        <w:pStyle w:val="ListParagraph"/>
        <w:numPr>
          <w:ilvl w:val="0"/>
          <w:numId w:val="33"/>
        </w:numPr>
      </w:pPr>
      <w:r>
        <w:t>Standard Infection Control Precautions</w:t>
      </w:r>
    </w:p>
    <w:p w14:paraId="5F0F7297" w14:textId="77777777" w:rsidR="00850AFB" w:rsidRDefault="00E1015C" w:rsidP="00850AFB">
      <w:pPr>
        <w:pStyle w:val="ListParagraph"/>
        <w:numPr>
          <w:ilvl w:val="0"/>
          <w:numId w:val="33"/>
        </w:numPr>
      </w:pPr>
      <w:r>
        <w:t xml:space="preserve">NHS Highland </w:t>
      </w:r>
      <w:r w:rsidR="00850AFB">
        <w:t>Waste procedure</w:t>
      </w:r>
      <w:r w:rsidR="003A7925">
        <w:t xml:space="preserve"> </w:t>
      </w:r>
    </w:p>
    <w:p w14:paraId="5F0F7298" w14:textId="77777777" w:rsidR="00C912A0" w:rsidRDefault="00E1015C" w:rsidP="00850AFB">
      <w:pPr>
        <w:pStyle w:val="ListParagraph"/>
        <w:numPr>
          <w:ilvl w:val="0"/>
          <w:numId w:val="33"/>
        </w:numPr>
      </w:pPr>
      <w:r>
        <w:t xml:space="preserve">NHS Highland </w:t>
      </w:r>
      <w:r w:rsidR="00850AFB">
        <w:t>Decontamination</w:t>
      </w:r>
      <w:r w:rsidR="003A7925">
        <w:t xml:space="preserve"> Policy </w:t>
      </w:r>
    </w:p>
    <w:p w14:paraId="5F0F7299" w14:textId="77777777" w:rsidR="004D07CA" w:rsidRDefault="004D07CA" w:rsidP="004D07CA">
      <w:pPr>
        <w:pStyle w:val="ListParagraph"/>
      </w:pPr>
    </w:p>
    <w:tbl>
      <w:tblPr>
        <w:tblStyle w:val="TableGrid"/>
        <w:tblW w:w="0" w:type="auto"/>
        <w:tblLook w:val="04A0" w:firstRow="1" w:lastRow="0" w:firstColumn="1" w:lastColumn="0" w:noHBand="0" w:noVBand="1"/>
      </w:tblPr>
      <w:tblGrid>
        <w:gridCol w:w="4219"/>
        <w:gridCol w:w="1276"/>
        <w:gridCol w:w="1276"/>
        <w:gridCol w:w="2551"/>
      </w:tblGrid>
      <w:tr w:rsidR="00E91E8E" w14:paraId="5F0F729C" w14:textId="77777777" w:rsidTr="002F5D1A">
        <w:tc>
          <w:tcPr>
            <w:tcW w:w="4219" w:type="dxa"/>
          </w:tcPr>
          <w:p w14:paraId="5F0F729A" w14:textId="77777777" w:rsidR="00E91E8E" w:rsidRDefault="00E91E8E" w:rsidP="00011661">
            <w:pPr>
              <w:tabs>
                <w:tab w:val="left" w:pos="3525"/>
                <w:tab w:val="left" w:pos="5550"/>
              </w:tabs>
            </w:pPr>
            <w:r>
              <w:t>Version History</w:t>
            </w:r>
          </w:p>
        </w:tc>
        <w:tc>
          <w:tcPr>
            <w:tcW w:w="5103" w:type="dxa"/>
            <w:gridSpan w:val="3"/>
          </w:tcPr>
          <w:p w14:paraId="5F0F729B" w14:textId="77777777" w:rsidR="00E91E8E" w:rsidRDefault="00E91E8E" w:rsidP="00011661">
            <w:pPr>
              <w:tabs>
                <w:tab w:val="left" w:pos="3525"/>
                <w:tab w:val="left" w:pos="5550"/>
              </w:tabs>
            </w:pPr>
          </w:p>
        </w:tc>
      </w:tr>
      <w:tr w:rsidR="00C912A0" w14:paraId="5F0F72A1" w14:textId="77777777" w:rsidTr="002F5D1A">
        <w:tc>
          <w:tcPr>
            <w:tcW w:w="4219" w:type="dxa"/>
          </w:tcPr>
          <w:p w14:paraId="5F0F729D" w14:textId="77777777" w:rsidR="00C912A0" w:rsidRDefault="00E91E8E" w:rsidP="00011661">
            <w:pPr>
              <w:tabs>
                <w:tab w:val="left" w:pos="3525"/>
                <w:tab w:val="left" w:pos="5550"/>
              </w:tabs>
            </w:pPr>
            <w:r>
              <w:t>Change</w:t>
            </w:r>
          </w:p>
        </w:tc>
        <w:tc>
          <w:tcPr>
            <w:tcW w:w="1276" w:type="dxa"/>
          </w:tcPr>
          <w:p w14:paraId="5F0F729E" w14:textId="77777777" w:rsidR="00C912A0" w:rsidRDefault="00E91E8E" w:rsidP="00011661">
            <w:pPr>
              <w:tabs>
                <w:tab w:val="left" w:pos="3525"/>
                <w:tab w:val="left" w:pos="5550"/>
              </w:tabs>
            </w:pPr>
            <w:r>
              <w:t>Version</w:t>
            </w:r>
          </w:p>
        </w:tc>
        <w:tc>
          <w:tcPr>
            <w:tcW w:w="1276" w:type="dxa"/>
          </w:tcPr>
          <w:p w14:paraId="5F0F729F" w14:textId="77777777" w:rsidR="00C912A0" w:rsidRDefault="00E91E8E" w:rsidP="00011661">
            <w:pPr>
              <w:tabs>
                <w:tab w:val="left" w:pos="3525"/>
                <w:tab w:val="left" w:pos="5550"/>
              </w:tabs>
            </w:pPr>
            <w:r>
              <w:t>Date</w:t>
            </w:r>
          </w:p>
        </w:tc>
        <w:tc>
          <w:tcPr>
            <w:tcW w:w="2551" w:type="dxa"/>
          </w:tcPr>
          <w:p w14:paraId="5F0F72A0" w14:textId="77777777" w:rsidR="00C912A0" w:rsidRDefault="00E91E8E" w:rsidP="00E91E8E">
            <w:pPr>
              <w:tabs>
                <w:tab w:val="left" w:pos="3525"/>
                <w:tab w:val="left" w:pos="5550"/>
              </w:tabs>
            </w:pPr>
            <w:r>
              <w:t>Author</w:t>
            </w:r>
          </w:p>
        </w:tc>
      </w:tr>
      <w:tr w:rsidR="00C912A0" w14:paraId="5F0F72A8" w14:textId="77777777" w:rsidTr="002F5D1A">
        <w:trPr>
          <w:trHeight w:val="1667"/>
        </w:trPr>
        <w:tc>
          <w:tcPr>
            <w:tcW w:w="4219" w:type="dxa"/>
          </w:tcPr>
          <w:p w14:paraId="5F0F72A2" w14:textId="77777777" w:rsidR="003A7925" w:rsidRDefault="002F5D1A" w:rsidP="00011661">
            <w:pPr>
              <w:tabs>
                <w:tab w:val="left" w:pos="3525"/>
                <w:tab w:val="left" w:pos="5550"/>
              </w:tabs>
            </w:pPr>
            <w:r>
              <w:t xml:space="preserve">Update to </w:t>
            </w:r>
            <w:r w:rsidR="00E1015C">
              <w:t>2010 guidelines for percutaneous insertion of suprapubic catheter</w:t>
            </w:r>
          </w:p>
        </w:tc>
        <w:tc>
          <w:tcPr>
            <w:tcW w:w="1276" w:type="dxa"/>
          </w:tcPr>
          <w:p w14:paraId="5F0F72A3" w14:textId="77777777" w:rsidR="00C912A0" w:rsidRDefault="008C051B" w:rsidP="00011661">
            <w:pPr>
              <w:tabs>
                <w:tab w:val="left" w:pos="3525"/>
                <w:tab w:val="left" w:pos="5550"/>
              </w:tabs>
            </w:pPr>
            <w:r>
              <w:t>2</w:t>
            </w:r>
          </w:p>
        </w:tc>
        <w:tc>
          <w:tcPr>
            <w:tcW w:w="1276" w:type="dxa"/>
          </w:tcPr>
          <w:p w14:paraId="5F0F72A4" w14:textId="77777777" w:rsidR="00C912A0" w:rsidRDefault="00C912A0" w:rsidP="00011661">
            <w:pPr>
              <w:tabs>
                <w:tab w:val="left" w:pos="3525"/>
                <w:tab w:val="left" w:pos="5550"/>
              </w:tabs>
            </w:pPr>
          </w:p>
        </w:tc>
        <w:tc>
          <w:tcPr>
            <w:tcW w:w="2551" w:type="dxa"/>
          </w:tcPr>
          <w:p w14:paraId="5F0F72A5" w14:textId="77777777" w:rsidR="00C912A0" w:rsidRDefault="00E91E8E" w:rsidP="00011661">
            <w:pPr>
              <w:tabs>
                <w:tab w:val="left" w:pos="3525"/>
                <w:tab w:val="left" w:pos="5550"/>
              </w:tabs>
            </w:pPr>
            <w:r>
              <w:t>Catherine Stokoe</w:t>
            </w:r>
          </w:p>
          <w:p w14:paraId="5F0F72A6" w14:textId="77777777" w:rsidR="00E91E8E" w:rsidRDefault="00E91E8E" w:rsidP="00011661">
            <w:pPr>
              <w:tabs>
                <w:tab w:val="left" w:pos="3525"/>
                <w:tab w:val="left" w:pos="5550"/>
              </w:tabs>
            </w:pPr>
            <w:r>
              <w:t>Kathleen Mackenzie</w:t>
            </w:r>
          </w:p>
          <w:p w14:paraId="5F0F72A7" w14:textId="77777777" w:rsidR="00E91E8E" w:rsidRDefault="00E91E8E" w:rsidP="00011661">
            <w:pPr>
              <w:tabs>
                <w:tab w:val="left" w:pos="3525"/>
                <w:tab w:val="left" w:pos="5550"/>
              </w:tabs>
            </w:pPr>
          </w:p>
        </w:tc>
      </w:tr>
    </w:tbl>
    <w:p w14:paraId="5F0F72A9" w14:textId="77777777" w:rsidR="00E1015C" w:rsidRDefault="00E1015C" w:rsidP="00850AFB">
      <w:pPr>
        <w:tabs>
          <w:tab w:val="left" w:pos="3525"/>
          <w:tab w:val="left" w:pos="5550"/>
        </w:tabs>
      </w:pPr>
    </w:p>
    <w:p w14:paraId="5F0F72AA" w14:textId="77777777" w:rsidR="00E1015C" w:rsidRDefault="00E1015C" w:rsidP="00850AFB">
      <w:pPr>
        <w:tabs>
          <w:tab w:val="left" w:pos="3525"/>
          <w:tab w:val="left" w:pos="5550"/>
        </w:tabs>
      </w:pPr>
    </w:p>
    <w:p w14:paraId="5F0F72AB" w14:textId="77777777" w:rsidR="00A92CD4" w:rsidRDefault="00850AFB" w:rsidP="00850AFB">
      <w:pPr>
        <w:tabs>
          <w:tab w:val="left" w:pos="3525"/>
          <w:tab w:val="left" w:pos="5550"/>
        </w:tabs>
      </w:pPr>
      <w:r>
        <w:t xml:space="preserve">        </w:t>
      </w:r>
    </w:p>
    <w:p w14:paraId="5F0F72AC" w14:textId="77777777" w:rsidR="00850AFB" w:rsidRDefault="00850AFB" w:rsidP="00850AFB">
      <w:pPr>
        <w:tabs>
          <w:tab w:val="left" w:pos="3525"/>
          <w:tab w:val="left" w:pos="5550"/>
        </w:tabs>
      </w:pPr>
      <w:r>
        <w:t xml:space="preserve">    </w:t>
      </w:r>
      <w:r w:rsidR="00011661">
        <w:t xml:space="preserve">                                                                                                                  </w:t>
      </w:r>
      <w:r w:rsidR="00336211">
        <w:t xml:space="preserve">    </w:t>
      </w:r>
      <w:r w:rsidR="00011661">
        <w:tab/>
      </w:r>
      <w:r w:rsidR="00011661">
        <w:tab/>
        <w:t xml:space="preserve">                         </w:t>
      </w:r>
      <w:r w:rsidR="004D07CA">
        <w:t xml:space="preserve">                             </w:t>
      </w:r>
      <w:r w:rsidR="002A79D3">
        <w:tab/>
      </w:r>
      <w:r w:rsidR="002A79D3">
        <w:tab/>
      </w:r>
      <w:r w:rsidR="002A79D3">
        <w:tab/>
      </w:r>
      <w:r w:rsidR="002A79D3">
        <w:tab/>
      </w:r>
      <w:r w:rsidR="002A79D3">
        <w:tab/>
      </w:r>
      <w:r w:rsidR="002A79D3">
        <w:tab/>
      </w:r>
      <w:r w:rsidR="002A79D3">
        <w:tab/>
      </w:r>
      <w:r w:rsidR="002A79D3">
        <w:tab/>
      </w:r>
    </w:p>
    <w:p w14:paraId="5F0F72AD" w14:textId="77777777" w:rsidR="00CD7771" w:rsidRPr="00850AFB" w:rsidRDefault="008C051B" w:rsidP="00850AFB">
      <w:pPr>
        <w:tabs>
          <w:tab w:val="left" w:pos="3525"/>
          <w:tab w:val="left" w:pos="5550"/>
        </w:tabs>
      </w:pPr>
      <w:r>
        <w:rPr>
          <w:b/>
        </w:rPr>
        <w:t xml:space="preserve">1. </w:t>
      </w:r>
      <w:r w:rsidR="00417B85" w:rsidRPr="00417B85">
        <w:rPr>
          <w:b/>
        </w:rPr>
        <w:t>Purpose and Objective</w:t>
      </w:r>
    </w:p>
    <w:p w14:paraId="5F0F72AE" w14:textId="77777777" w:rsidR="00417B85" w:rsidRDefault="00417B85" w:rsidP="00610815"/>
    <w:p w14:paraId="5F0F72AF" w14:textId="77777777" w:rsidR="00CD7771" w:rsidRDefault="00CD7771" w:rsidP="00610815">
      <w:r>
        <w:t xml:space="preserve">The purpose of this </w:t>
      </w:r>
      <w:r w:rsidR="008C051B">
        <w:t>guidance</w:t>
      </w:r>
      <w:r>
        <w:t xml:space="preserve"> is to:</w:t>
      </w:r>
    </w:p>
    <w:p w14:paraId="5F0F72B0" w14:textId="77777777" w:rsidR="00CD7771" w:rsidRDefault="00CD7771" w:rsidP="00610815"/>
    <w:p w14:paraId="5F0F72B1" w14:textId="77777777" w:rsidR="00CD7771" w:rsidRDefault="002F5D1A" w:rsidP="00610815">
      <w:r>
        <w:rPr>
          <w:b/>
        </w:rPr>
        <w:t>a)</w:t>
      </w:r>
      <w:r w:rsidR="00CD7771">
        <w:t xml:space="preserve"> </w:t>
      </w:r>
      <w:r w:rsidR="00E1015C">
        <w:t xml:space="preserve">Minimise </w:t>
      </w:r>
      <w:r w:rsidR="00CD7771">
        <w:t xml:space="preserve">the </w:t>
      </w:r>
      <w:r w:rsidR="00E1015C">
        <w:t>risks associated with the insertion of a Suprapubic catheter.</w:t>
      </w:r>
    </w:p>
    <w:p w14:paraId="5F0F72B2" w14:textId="77777777" w:rsidR="00CD7771" w:rsidRDefault="00CD7771" w:rsidP="00610815"/>
    <w:p w14:paraId="5F0F72B3" w14:textId="77777777" w:rsidR="00CD7771" w:rsidRDefault="002F5D1A" w:rsidP="00610815">
      <w:r>
        <w:rPr>
          <w:b/>
        </w:rPr>
        <w:t xml:space="preserve">b) </w:t>
      </w:r>
      <w:r w:rsidR="00CD7771">
        <w:t xml:space="preserve">Standardise the care of </w:t>
      </w:r>
      <w:r w:rsidR="00144BB8">
        <w:t>S</w:t>
      </w:r>
      <w:r>
        <w:t xml:space="preserve">uprapubic </w:t>
      </w:r>
      <w:r w:rsidR="00CD7771">
        <w:t>catheters, using evidence based guidelines.</w:t>
      </w:r>
    </w:p>
    <w:p w14:paraId="5F0F72B4" w14:textId="77777777" w:rsidR="00CD7771" w:rsidRDefault="00CD7771" w:rsidP="00610815"/>
    <w:p w14:paraId="5F0F72B5" w14:textId="77777777" w:rsidR="005B2571" w:rsidRDefault="002F5D1A" w:rsidP="00610815">
      <w:r>
        <w:rPr>
          <w:b/>
        </w:rPr>
        <w:t xml:space="preserve">1.1 </w:t>
      </w:r>
      <w:r w:rsidR="008C051B">
        <w:rPr>
          <w:b/>
        </w:rPr>
        <w:t>A</w:t>
      </w:r>
      <w:r w:rsidR="00CD7771" w:rsidRPr="00FA4B43">
        <w:rPr>
          <w:b/>
        </w:rPr>
        <w:t>im:</w:t>
      </w:r>
      <w:r w:rsidR="005B2571">
        <w:t xml:space="preserve"> To prevent </w:t>
      </w:r>
      <w:r w:rsidR="00E1015C">
        <w:t>harm to a patient through</w:t>
      </w:r>
      <w:r>
        <w:t xml:space="preserve"> the i</w:t>
      </w:r>
      <w:r w:rsidR="001B668B">
        <w:t>nsertion, maintenance and removal of a Suprapubic.</w:t>
      </w:r>
    </w:p>
    <w:p w14:paraId="5F0F72B6" w14:textId="77777777" w:rsidR="002F5D1A" w:rsidRPr="00FA4B43" w:rsidRDefault="002F5D1A" w:rsidP="00610815">
      <w:pPr>
        <w:rPr>
          <w:b/>
        </w:rPr>
      </w:pPr>
    </w:p>
    <w:p w14:paraId="5F0F72B7" w14:textId="77777777" w:rsidR="00CD7771" w:rsidRDefault="002F5D1A" w:rsidP="00610815">
      <w:r>
        <w:rPr>
          <w:b/>
        </w:rPr>
        <w:t xml:space="preserve">1.2 </w:t>
      </w:r>
      <w:r w:rsidR="008C051B">
        <w:rPr>
          <w:b/>
        </w:rPr>
        <w:t>O</w:t>
      </w:r>
      <w:r w:rsidR="00CD7771" w:rsidRPr="00FA4B43">
        <w:rPr>
          <w:b/>
        </w:rPr>
        <w:t>bjective:</w:t>
      </w:r>
      <w:r w:rsidR="00CD7771">
        <w:t xml:space="preserve"> </w:t>
      </w:r>
      <w:r w:rsidR="004F50BA">
        <w:t>S</w:t>
      </w:r>
      <w:r w:rsidR="00CD7771">
        <w:t>taff are fully aware of</w:t>
      </w:r>
      <w:r w:rsidR="003A7925">
        <w:t xml:space="preserve"> and adhere to </w:t>
      </w:r>
      <w:r w:rsidR="00CD7771">
        <w:t xml:space="preserve">the content </w:t>
      </w:r>
      <w:r w:rsidR="001B668B">
        <w:t>of this guidance</w:t>
      </w:r>
      <w:r>
        <w:t>,</w:t>
      </w:r>
      <w:r w:rsidR="001B668B">
        <w:t xml:space="preserve"> </w:t>
      </w:r>
      <w:r w:rsidR="00CD7771">
        <w:t>and</w:t>
      </w:r>
      <w:r w:rsidR="001B668B">
        <w:t xml:space="preserve"> apply</w:t>
      </w:r>
      <w:r w:rsidR="00CD7771">
        <w:t xml:space="preserve"> </w:t>
      </w:r>
      <w:r>
        <w:t xml:space="preserve">the </w:t>
      </w:r>
      <w:r w:rsidR="00CD7771">
        <w:t xml:space="preserve">control measures required to minimise infection and </w:t>
      </w:r>
      <w:r>
        <w:t xml:space="preserve">the </w:t>
      </w:r>
      <w:r w:rsidR="00CD7771">
        <w:t xml:space="preserve">risk </w:t>
      </w:r>
      <w:r w:rsidR="003A7925">
        <w:t xml:space="preserve">of harm to the patient with </w:t>
      </w:r>
      <w:r w:rsidR="001B668B">
        <w:t xml:space="preserve">a suprapubic </w:t>
      </w:r>
      <w:r w:rsidR="003A7925">
        <w:t>c</w:t>
      </w:r>
      <w:r w:rsidR="00CD7771">
        <w:t>atheter.</w:t>
      </w:r>
    </w:p>
    <w:p w14:paraId="5F0F72B8" w14:textId="77777777" w:rsidR="00CD7771" w:rsidRDefault="00CD7771" w:rsidP="00610815"/>
    <w:p w14:paraId="5F0F72B9" w14:textId="77777777" w:rsidR="00CD7771" w:rsidRDefault="00417B85" w:rsidP="00610815">
      <w:pPr>
        <w:rPr>
          <w:b/>
        </w:rPr>
      </w:pPr>
      <w:r>
        <w:rPr>
          <w:b/>
        </w:rPr>
        <w:t xml:space="preserve">2. </w:t>
      </w:r>
      <w:r w:rsidR="00CD7771" w:rsidRPr="00FA4B43">
        <w:rPr>
          <w:b/>
        </w:rPr>
        <w:t>Background</w:t>
      </w:r>
    </w:p>
    <w:p w14:paraId="5F0F72BA" w14:textId="77777777" w:rsidR="00F42051" w:rsidRPr="00FA4B43" w:rsidRDefault="00F42051" w:rsidP="00610815">
      <w:pPr>
        <w:rPr>
          <w:b/>
        </w:rPr>
      </w:pPr>
    </w:p>
    <w:p w14:paraId="5F0F72BB" w14:textId="77777777" w:rsidR="00F42051" w:rsidRPr="00B96FFF" w:rsidRDefault="00F42051" w:rsidP="00F42051">
      <w:r w:rsidRPr="00B96FFF">
        <w:t>Urinary catheters are frequently used in healthcare and can be the cause of serious complications, such as blood stream infections and can be a cause of urinary tract infections. Urinary tract infections (UTI) are the most common cause of infection in acute adult patients (Health Protection Scotland 2016).  Up to 20% of persons with an indwelling urethral catheter develop an asymptomatic bacteriuria, and 2-6% symptomatic UTI.</w:t>
      </w:r>
    </w:p>
    <w:p w14:paraId="5F0F72BC" w14:textId="77777777" w:rsidR="00F42051" w:rsidRPr="00B96FFF" w:rsidRDefault="00F42051" w:rsidP="00F42051"/>
    <w:p w14:paraId="5F0F72BD" w14:textId="77777777" w:rsidR="00F42051" w:rsidRPr="00B96FFF" w:rsidRDefault="00F42051" w:rsidP="00F42051">
      <w:r w:rsidRPr="00B96FFF">
        <w:t>Complications arise directly from the use of an indwelling urinary catheter because the catheter bypasses the body’s defence mechanism of passing urine (micturition) which allows microorganisms to be flushed away from the lower urinary tract naturally.</w:t>
      </w:r>
    </w:p>
    <w:p w14:paraId="5F0F72BE" w14:textId="77777777" w:rsidR="00F42051" w:rsidRPr="00B96FFF" w:rsidRDefault="00F42051" w:rsidP="00F42051"/>
    <w:p w14:paraId="5F0F72BF" w14:textId="77777777" w:rsidR="00F42051" w:rsidRPr="00B96FFF" w:rsidRDefault="00F42051" w:rsidP="00F42051">
      <w:pPr>
        <w:pStyle w:val="ListParagraph"/>
        <w:numPr>
          <w:ilvl w:val="0"/>
          <w:numId w:val="34"/>
        </w:numPr>
      </w:pPr>
      <w:r w:rsidRPr="00B96FFF">
        <w:t>Microorganisms gain direct entry to the bladder via the external catheter surface.</w:t>
      </w:r>
    </w:p>
    <w:p w14:paraId="5F0F72C0" w14:textId="77777777" w:rsidR="00F42051" w:rsidRPr="00B96FFF" w:rsidRDefault="00F42051" w:rsidP="00F42051">
      <w:pPr>
        <w:pStyle w:val="ListParagraph"/>
        <w:numPr>
          <w:ilvl w:val="0"/>
          <w:numId w:val="34"/>
        </w:numPr>
      </w:pPr>
      <w:r w:rsidRPr="00B96FFF">
        <w:t>Microorganisms can gain entry into the body via the connection points on the urinary catheter system (e.g. drainage bag attachment)</w:t>
      </w:r>
    </w:p>
    <w:p w14:paraId="5F0F72C1" w14:textId="77777777" w:rsidR="00F42051" w:rsidRPr="00B96FFF" w:rsidRDefault="00F42051" w:rsidP="00F42051">
      <w:pPr>
        <w:pStyle w:val="ListParagraph"/>
        <w:numPr>
          <w:ilvl w:val="0"/>
          <w:numId w:val="34"/>
        </w:numPr>
      </w:pPr>
      <w:r w:rsidRPr="00B96FFF">
        <w:t>Biofilms can form on the lumen surface leading to infection and potential blockage of the catheter.</w:t>
      </w:r>
    </w:p>
    <w:p w14:paraId="5F0F72C2" w14:textId="77777777" w:rsidR="00F42051" w:rsidRPr="00B96FFF" w:rsidRDefault="00F42051" w:rsidP="00F42051"/>
    <w:p w14:paraId="5F0F72C3" w14:textId="77777777" w:rsidR="00F42051" w:rsidRPr="00B96FFF" w:rsidRDefault="00F42051" w:rsidP="00F42051">
      <w:r w:rsidRPr="00B96FFF">
        <w:t xml:space="preserve">The risk of complications from a urinary catheter increases the longer the catheter remains in situ, therefore regular assessment of the need for a urinary catheter is required. </w:t>
      </w:r>
    </w:p>
    <w:p w14:paraId="5F0F72C4" w14:textId="77777777" w:rsidR="00067C5F" w:rsidRPr="00B96FFF" w:rsidRDefault="00067C5F" w:rsidP="0031536B"/>
    <w:p w14:paraId="5F0F72C5" w14:textId="77777777" w:rsidR="00F42051" w:rsidRPr="00B96FFF" w:rsidRDefault="00F42051" w:rsidP="00F42051">
      <w:r w:rsidRPr="00B96FFF">
        <w:t>The microorganisms causing catheter associated urinary tract infection (CAUTI) can originate from the patient’s own flora (endogenous) or cross transmission (exogenous).</w:t>
      </w:r>
    </w:p>
    <w:p w14:paraId="5F0F72C6" w14:textId="77777777" w:rsidR="00F42051" w:rsidRPr="00B96FFF" w:rsidRDefault="00F42051" w:rsidP="00F42051">
      <w:r w:rsidRPr="00B96FFF">
        <w:t>A CAUTI caused by microorganisms out with of the persons own flora is suggestive of exogenous infection, the most likely cause being poor adherence to standard infection control procedures.</w:t>
      </w:r>
    </w:p>
    <w:p w14:paraId="5F0F72C7" w14:textId="77777777" w:rsidR="005B2571" w:rsidRPr="00B96FFF" w:rsidRDefault="005B2571" w:rsidP="00610815"/>
    <w:p w14:paraId="5F0F72C8" w14:textId="77777777" w:rsidR="00F42051" w:rsidRPr="00B96FFF" w:rsidRDefault="00F42051" w:rsidP="00F42051">
      <w:pPr>
        <w:pStyle w:val="ListParagraph"/>
        <w:numPr>
          <w:ilvl w:val="0"/>
          <w:numId w:val="43"/>
        </w:numPr>
      </w:pPr>
      <w:r w:rsidRPr="00B96FFF">
        <w:t>Urinary tract infections (UTI) is the most prevalent healthcare associated infection (HCAI) accounting for 22.6% of all acute and 39% of all non-acute of all cases. (HPS 2016)</w:t>
      </w:r>
    </w:p>
    <w:p w14:paraId="5F0F72C9" w14:textId="77777777" w:rsidR="00F42051" w:rsidRPr="00B96FFF" w:rsidRDefault="00F42051" w:rsidP="00F42051">
      <w:pPr>
        <w:pStyle w:val="ListParagraph"/>
        <w:ind w:left="360"/>
      </w:pPr>
    </w:p>
    <w:p w14:paraId="5F0F72CA" w14:textId="77777777" w:rsidR="00CD7771" w:rsidRPr="00B96FFF" w:rsidRDefault="00CD7771" w:rsidP="00067C5F">
      <w:pPr>
        <w:pStyle w:val="ListParagraph"/>
        <w:numPr>
          <w:ilvl w:val="0"/>
          <w:numId w:val="43"/>
        </w:numPr>
      </w:pPr>
      <w:r w:rsidRPr="00B96FFF">
        <w:t xml:space="preserve">Between 20- 30% of catheterised patients develop bacteriuria and of these 2-6% </w:t>
      </w:r>
      <w:r w:rsidR="00FA4B43" w:rsidRPr="00B96FFF">
        <w:t>will develop symptoms of UTI.</w:t>
      </w:r>
    </w:p>
    <w:p w14:paraId="5F0F72CB" w14:textId="77777777" w:rsidR="00FA4B43" w:rsidRPr="00B96FFF" w:rsidRDefault="00FA4B43" w:rsidP="00610815"/>
    <w:p w14:paraId="5F0F72CC" w14:textId="77777777" w:rsidR="00FA4B43" w:rsidRPr="00B96FFF" w:rsidRDefault="00FA4B43" w:rsidP="00067C5F">
      <w:pPr>
        <w:pStyle w:val="ListParagraph"/>
        <w:numPr>
          <w:ilvl w:val="0"/>
          <w:numId w:val="43"/>
        </w:numPr>
      </w:pPr>
      <w:r w:rsidRPr="00B96FFF">
        <w:lastRenderedPageBreak/>
        <w:t xml:space="preserve">Of the patients with a UTI, 1.4 % will develop a bacteraemia, and of these 13-30% dies. </w:t>
      </w:r>
      <w:r w:rsidR="00144BB8" w:rsidRPr="00B96FFF">
        <w:t>(</w:t>
      </w:r>
      <w:r w:rsidRPr="00B96FFF">
        <w:t>Pratt et al</w:t>
      </w:r>
      <w:r w:rsidR="00E67A6D" w:rsidRPr="00B96FFF">
        <w:t xml:space="preserve"> 2014</w:t>
      </w:r>
      <w:r w:rsidR="00144BB8" w:rsidRPr="00B96FFF">
        <w:t>)</w:t>
      </w:r>
      <w:r w:rsidRPr="00B96FFF">
        <w:t>.</w:t>
      </w:r>
    </w:p>
    <w:p w14:paraId="5F0F72CD" w14:textId="77777777" w:rsidR="00FA4B43" w:rsidRDefault="00FA4B43" w:rsidP="00610815"/>
    <w:p w14:paraId="5F0F72CE" w14:textId="77777777" w:rsidR="00FA4B43" w:rsidRDefault="006956E2" w:rsidP="00067C5F">
      <w:pPr>
        <w:pStyle w:val="ListParagraph"/>
        <w:numPr>
          <w:ilvl w:val="0"/>
          <w:numId w:val="43"/>
        </w:numPr>
      </w:pPr>
      <w:r>
        <w:t>Catheters impede</w:t>
      </w:r>
      <w:r w:rsidR="00FA4B43">
        <w:t xml:space="preserve"> the natural defences of the lower urinary tract and provide an artificial route for organisms to enter the bladder.</w:t>
      </w:r>
    </w:p>
    <w:p w14:paraId="5F0F72CF" w14:textId="77777777" w:rsidR="00144BB8" w:rsidRDefault="00144BB8" w:rsidP="00C84E3E"/>
    <w:p w14:paraId="5F0F72D0" w14:textId="77777777" w:rsidR="00C84E3E" w:rsidRDefault="00C84E3E" w:rsidP="00C84E3E">
      <w:r>
        <w:t>Indications for the use of suprapubic catheters over indwelling urethral catheters include the following:</w:t>
      </w:r>
    </w:p>
    <w:p w14:paraId="5F0F72D1" w14:textId="77777777" w:rsidR="00C84E3E" w:rsidRDefault="00C84E3E" w:rsidP="00C84E3E">
      <w:pPr>
        <w:pStyle w:val="ListParagraph"/>
        <w:numPr>
          <w:ilvl w:val="0"/>
          <w:numId w:val="46"/>
        </w:numPr>
      </w:pPr>
      <w:r>
        <w:t>Post-operative drainage of urine after lower urinary tract and bowel surgery.</w:t>
      </w:r>
    </w:p>
    <w:p w14:paraId="5F0F72D2" w14:textId="77777777" w:rsidR="00C84E3E" w:rsidRDefault="00C84E3E" w:rsidP="00C84E3E">
      <w:pPr>
        <w:pStyle w:val="ListParagraph"/>
        <w:numPr>
          <w:ilvl w:val="0"/>
          <w:numId w:val="46"/>
        </w:numPr>
      </w:pPr>
      <w:r>
        <w:t>Management of neuropathic bladders</w:t>
      </w:r>
    </w:p>
    <w:p w14:paraId="5F0F72D3" w14:textId="77777777" w:rsidR="00C84E3E" w:rsidRDefault="00C84E3E" w:rsidP="00C84E3E">
      <w:pPr>
        <w:pStyle w:val="ListParagraph"/>
        <w:numPr>
          <w:ilvl w:val="0"/>
          <w:numId w:val="46"/>
        </w:numPr>
      </w:pPr>
      <w:r>
        <w:t>Longterm conditions, for example multiple sclerosis or spinal cord injuries.</w:t>
      </w:r>
    </w:p>
    <w:p w14:paraId="5F0F72D4" w14:textId="77777777" w:rsidR="00C84E3E" w:rsidRDefault="00C84E3E" w:rsidP="00C84E3E">
      <w:pPr>
        <w:pStyle w:val="ListParagraph"/>
        <w:numPr>
          <w:ilvl w:val="0"/>
          <w:numId w:val="46"/>
        </w:numPr>
      </w:pPr>
      <w:r>
        <w:t xml:space="preserve">People with longterm catheters; to minimise the risk of urethral infections </w:t>
      </w:r>
      <w:r w:rsidR="006D364E">
        <w:t xml:space="preserve">or </w:t>
      </w:r>
      <w:r w:rsidR="00D70E38">
        <w:t xml:space="preserve">urethral damage </w:t>
      </w:r>
    </w:p>
    <w:p w14:paraId="5F0F72D5" w14:textId="77777777" w:rsidR="00D70E38" w:rsidRDefault="003E3E8E" w:rsidP="00C84E3E">
      <w:pPr>
        <w:pStyle w:val="ListParagraph"/>
        <w:numPr>
          <w:ilvl w:val="0"/>
          <w:numId w:val="46"/>
        </w:numPr>
      </w:pPr>
      <w:r>
        <w:t>Urethral trauma, eg inability to catheterise urethrally with acute retention.</w:t>
      </w:r>
    </w:p>
    <w:p w14:paraId="5F0F72D6" w14:textId="77777777" w:rsidR="00D70E38" w:rsidRDefault="00D70E38" w:rsidP="00C84E3E">
      <w:pPr>
        <w:pStyle w:val="ListParagraph"/>
        <w:numPr>
          <w:ilvl w:val="0"/>
          <w:numId w:val="46"/>
        </w:numPr>
      </w:pPr>
      <w:r>
        <w:t>Pelvic trauma.</w:t>
      </w:r>
    </w:p>
    <w:p w14:paraId="5F0F72D7" w14:textId="77777777" w:rsidR="00D70E38" w:rsidRDefault="00D70E38" w:rsidP="00D70E38"/>
    <w:p w14:paraId="5F0F72D8" w14:textId="77777777" w:rsidR="00D70E38" w:rsidRPr="008C051B" w:rsidRDefault="00F46362" w:rsidP="00D70E38">
      <w:r w:rsidRPr="008C051B">
        <w:t xml:space="preserve">In some cases suprapubic catheter placement is a temporary measure however more often it is established for long term use. </w:t>
      </w:r>
      <w:r w:rsidRPr="00B96FFF">
        <w:rPr>
          <w:u w:val="single"/>
        </w:rPr>
        <w:t>Once a suprapubic catheter tract has been established the catheter should only be removed if an alternative method of bladder emptying is in place.</w:t>
      </w:r>
    </w:p>
    <w:p w14:paraId="5F0F72D9" w14:textId="77777777" w:rsidR="00F46362" w:rsidRDefault="00F46362" w:rsidP="00610815">
      <w:pPr>
        <w:rPr>
          <w:b/>
        </w:rPr>
      </w:pPr>
    </w:p>
    <w:p w14:paraId="5F0F72DA" w14:textId="77777777" w:rsidR="00641239" w:rsidRDefault="00144BB8" w:rsidP="00610815">
      <w:pPr>
        <w:rPr>
          <w:b/>
        </w:rPr>
      </w:pPr>
      <w:r>
        <w:rPr>
          <w:b/>
        </w:rPr>
        <w:t>3. Roles and Responsibilities</w:t>
      </w:r>
    </w:p>
    <w:p w14:paraId="5F0F72DB" w14:textId="77777777" w:rsidR="008C051B" w:rsidRDefault="008C051B" w:rsidP="00610815">
      <w:pPr>
        <w:rPr>
          <w:b/>
        </w:rPr>
      </w:pPr>
    </w:p>
    <w:p w14:paraId="5F0F72DC" w14:textId="77777777" w:rsidR="00641239" w:rsidRDefault="00641239" w:rsidP="00610815">
      <w:r w:rsidRPr="00F578BA">
        <w:rPr>
          <w:b/>
        </w:rPr>
        <w:t>All staff</w:t>
      </w:r>
      <w:r w:rsidR="005D0AB1">
        <w:rPr>
          <w:b/>
        </w:rPr>
        <w:t xml:space="preserve"> </w:t>
      </w:r>
      <w:r>
        <w:t>must adhere to the</w:t>
      </w:r>
      <w:r w:rsidR="005D0AB1">
        <w:t xml:space="preserve"> principles outlined in this</w:t>
      </w:r>
      <w:r>
        <w:t xml:space="preserve"> </w:t>
      </w:r>
      <w:r w:rsidR="004F50BA">
        <w:t>guideline</w:t>
      </w:r>
      <w:r w:rsidR="005D0AB1">
        <w:t xml:space="preserve"> and its associated guidance</w:t>
      </w:r>
      <w:r>
        <w:t>.</w:t>
      </w:r>
    </w:p>
    <w:p w14:paraId="5F0F72DD" w14:textId="77777777" w:rsidR="00641239" w:rsidRDefault="00641239" w:rsidP="00641239">
      <w:pPr>
        <w:pStyle w:val="ListParagraph"/>
        <w:numPr>
          <w:ilvl w:val="0"/>
          <w:numId w:val="35"/>
        </w:numPr>
      </w:pPr>
      <w:r>
        <w:t>Staff have a duty of care to ensure that the care they provide does not cause harm to the patient</w:t>
      </w:r>
    </w:p>
    <w:p w14:paraId="5F0F72DE" w14:textId="77777777" w:rsidR="00641239" w:rsidRDefault="00641239" w:rsidP="00641239">
      <w:pPr>
        <w:pStyle w:val="ListParagraph"/>
        <w:numPr>
          <w:ilvl w:val="0"/>
          <w:numId w:val="35"/>
        </w:numPr>
      </w:pPr>
      <w:r>
        <w:t>All staff are responsible for ensuring their practice and the practice of others complies with standard infection control precautions</w:t>
      </w:r>
    </w:p>
    <w:p w14:paraId="5F0F72DF" w14:textId="77777777" w:rsidR="00641239" w:rsidRDefault="00641239" w:rsidP="00641239">
      <w:pPr>
        <w:pStyle w:val="ListParagraph"/>
        <w:numPr>
          <w:ilvl w:val="0"/>
          <w:numId w:val="35"/>
        </w:numPr>
      </w:pPr>
      <w:r>
        <w:t>Staff must ensure tha</w:t>
      </w:r>
      <w:r w:rsidR="00F578BA">
        <w:t xml:space="preserve">t documentation in relation to </w:t>
      </w:r>
      <w:r w:rsidR="004F50BA">
        <w:t xml:space="preserve">Suprapubic </w:t>
      </w:r>
      <w:r>
        <w:t>catheter care is completed in a timely and appropriate manner.</w:t>
      </w:r>
    </w:p>
    <w:p w14:paraId="5F0F72E0" w14:textId="77777777" w:rsidR="00641239" w:rsidRDefault="00641239" w:rsidP="00641239">
      <w:pPr>
        <w:pStyle w:val="ListParagraph"/>
        <w:numPr>
          <w:ilvl w:val="0"/>
          <w:numId w:val="35"/>
        </w:numPr>
      </w:pPr>
      <w:r>
        <w:t xml:space="preserve">Staff must ensure they undergo education </w:t>
      </w:r>
      <w:r w:rsidR="00A2334D">
        <w:t>and</w:t>
      </w:r>
      <w:r>
        <w:t xml:space="preserve"> training to maintain their competency </w:t>
      </w:r>
      <w:r w:rsidR="00A2334D">
        <w:t>caring for urinary catheter drainage system</w:t>
      </w:r>
      <w:r w:rsidR="00F42051">
        <w:t>s</w:t>
      </w:r>
      <w:r w:rsidR="00A2334D">
        <w:t>.</w:t>
      </w:r>
    </w:p>
    <w:p w14:paraId="5F0F72E1" w14:textId="77777777" w:rsidR="00A2334D" w:rsidRDefault="00A2334D" w:rsidP="00641239">
      <w:pPr>
        <w:pStyle w:val="ListParagraph"/>
        <w:numPr>
          <w:ilvl w:val="0"/>
          <w:numId w:val="35"/>
        </w:numPr>
      </w:pPr>
      <w:r>
        <w:t xml:space="preserve">Where applicable, staff must ensure that patients are provided with information to enable them to </w:t>
      </w:r>
      <w:r w:rsidRPr="008C051B">
        <w:t xml:space="preserve">care </w:t>
      </w:r>
      <w:r w:rsidR="00F46362" w:rsidRPr="008C051B">
        <w:t xml:space="preserve">for </w:t>
      </w:r>
      <w:r w:rsidRPr="008C051B">
        <w:t>and</w:t>
      </w:r>
      <w:r>
        <w:t xml:space="preserve"> maintain their catheter.</w:t>
      </w:r>
    </w:p>
    <w:p w14:paraId="5F0F72E2" w14:textId="77777777" w:rsidR="00641239" w:rsidRDefault="00641239" w:rsidP="00641239"/>
    <w:p w14:paraId="5F0F72E3" w14:textId="77777777" w:rsidR="000E5C03" w:rsidRDefault="00641239" w:rsidP="004C0F20">
      <w:r w:rsidRPr="00B412F2">
        <w:rPr>
          <w:b/>
        </w:rPr>
        <w:t>Managers</w:t>
      </w:r>
      <w:r>
        <w:t xml:space="preserve"> are responsible for ensuring that staff are </w:t>
      </w:r>
      <w:r w:rsidR="004C0F20">
        <w:t>aware of this policy and its associated guid</w:t>
      </w:r>
      <w:r w:rsidR="00E21C58">
        <w:t>e</w:t>
      </w:r>
      <w:r w:rsidR="00A2334D">
        <w:t>line</w:t>
      </w:r>
      <w:r w:rsidR="004C0F20">
        <w:t>, and are supported to adopt its principles.</w:t>
      </w:r>
    </w:p>
    <w:p w14:paraId="5F0F72E4" w14:textId="77777777" w:rsidR="004C0F20" w:rsidRDefault="004C0F20" w:rsidP="004C0F20">
      <w:pPr>
        <w:pStyle w:val="ListParagraph"/>
        <w:numPr>
          <w:ilvl w:val="0"/>
          <w:numId w:val="37"/>
        </w:numPr>
      </w:pPr>
      <w:r>
        <w:t xml:space="preserve">Managers must ensure that staff are competent to provide care relating to </w:t>
      </w:r>
      <w:r w:rsidR="00A2334D">
        <w:t xml:space="preserve">Suprapubic </w:t>
      </w:r>
      <w:r>
        <w:t>catheters.</w:t>
      </w:r>
    </w:p>
    <w:p w14:paraId="5F0F72E5" w14:textId="77777777" w:rsidR="0001094C" w:rsidRDefault="0001094C" w:rsidP="0001094C"/>
    <w:p w14:paraId="5F0F72E6" w14:textId="77777777" w:rsidR="0001094C" w:rsidRDefault="0001094C" w:rsidP="0001094C">
      <w:pPr>
        <w:rPr>
          <w:u w:val="single"/>
        </w:rPr>
      </w:pPr>
    </w:p>
    <w:p w14:paraId="5F0F72E7" w14:textId="77777777" w:rsidR="008C051B" w:rsidRDefault="00021038" w:rsidP="008C051B">
      <w:r w:rsidRPr="00021038">
        <w:rPr>
          <w:b/>
        </w:rPr>
        <w:t>4.</w:t>
      </w:r>
      <w:r>
        <w:t xml:space="preserve"> </w:t>
      </w:r>
      <w:r w:rsidR="008C051B" w:rsidRPr="00144BB8">
        <w:rPr>
          <w:b/>
        </w:rPr>
        <w:t>Suprapubic catheterisation</w:t>
      </w:r>
      <w:r w:rsidR="008C051B">
        <w:t xml:space="preserve"> is the insertion of a catheter through the anterior abdominal wall into the dome of the bladder. Indications for this procedure are when urethral catheterisation is </w:t>
      </w:r>
      <w:r w:rsidR="008C051B" w:rsidRPr="008C051B">
        <w:t>contraindicated in the long-term and</w:t>
      </w:r>
      <w:r w:rsidR="008C051B">
        <w:t xml:space="preserve"> it is not possible to relieve urinary retention by any other means. </w:t>
      </w:r>
    </w:p>
    <w:p w14:paraId="5F0F72E8" w14:textId="77777777" w:rsidR="008C051B" w:rsidRDefault="008C051B" w:rsidP="00021038"/>
    <w:p w14:paraId="5F0F72E9" w14:textId="77777777" w:rsidR="00021038" w:rsidRDefault="00021038" w:rsidP="00021038">
      <w:r w:rsidRPr="00DD31FD">
        <w:t>NB</w:t>
      </w:r>
      <w:r>
        <w:rPr>
          <w:b/>
        </w:rPr>
        <w:t xml:space="preserve"> </w:t>
      </w:r>
      <w:r>
        <w:t>There are a number of risks and disadvantages associated with Suprapubic catheterisation.</w:t>
      </w:r>
    </w:p>
    <w:p w14:paraId="5F0F72EA" w14:textId="77777777" w:rsidR="00021038" w:rsidRPr="00DD31FD" w:rsidRDefault="00021038" w:rsidP="00021038"/>
    <w:p w14:paraId="5F0F72EB" w14:textId="77777777" w:rsidR="00021038" w:rsidRDefault="00021038" w:rsidP="00021038">
      <w:pPr>
        <w:pStyle w:val="ListParagraph"/>
        <w:numPr>
          <w:ilvl w:val="0"/>
          <w:numId w:val="47"/>
        </w:numPr>
      </w:pPr>
      <w:r w:rsidRPr="00DD31FD">
        <w:t xml:space="preserve">Bowel </w:t>
      </w:r>
      <w:r>
        <w:t xml:space="preserve">perforation and haemorrhage at the time of insertion </w:t>
      </w:r>
    </w:p>
    <w:p w14:paraId="5F0F72EC" w14:textId="77777777" w:rsidR="00021038" w:rsidRDefault="00021038" w:rsidP="00021038">
      <w:pPr>
        <w:pStyle w:val="ListParagraph"/>
        <w:numPr>
          <w:ilvl w:val="0"/>
          <w:numId w:val="47"/>
        </w:numPr>
      </w:pPr>
      <w:r>
        <w:t>Infection, swelling, encrustation and granulation at insertion site.</w:t>
      </w:r>
    </w:p>
    <w:p w14:paraId="5F0F72ED" w14:textId="77777777" w:rsidR="00021038" w:rsidRDefault="00021038" w:rsidP="00021038">
      <w:pPr>
        <w:pStyle w:val="ListParagraph"/>
        <w:numPr>
          <w:ilvl w:val="0"/>
          <w:numId w:val="47"/>
        </w:numPr>
      </w:pPr>
      <w:r>
        <w:t>Pain, discomfort or irritation for some patients</w:t>
      </w:r>
    </w:p>
    <w:p w14:paraId="5F0F72EE" w14:textId="77777777" w:rsidR="00021038" w:rsidRDefault="00021038" w:rsidP="00021038">
      <w:pPr>
        <w:pStyle w:val="ListParagraph"/>
        <w:numPr>
          <w:ilvl w:val="0"/>
          <w:numId w:val="47"/>
        </w:numPr>
      </w:pPr>
      <w:r>
        <w:t>Bladder</w:t>
      </w:r>
      <w:r w:rsidR="00F46362">
        <w:t xml:space="preserve"> </w:t>
      </w:r>
      <w:r w:rsidR="00F46362" w:rsidRPr="008C051B">
        <w:t xml:space="preserve">stone </w:t>
      </w:r>
      <w:r w:rsidRPr="008C051B">
        <w:t>formation</w:t>
      </w:r>
      <w:r>
        <w:t xml:space="preserve"> a</w:t>
      </w:r>
      <w:r w:rsidR="003E3E8E">
        <w:t>nd possible long-term risk of sq</w:t>
      </w:r>
      <w:r>
        <w:t>uamous cell carcinoma.</w:t>
      </w:r>
    </w:p>
    <w:p w14:paraId="5F0F72EF" w14:textId="77777777" w:rsidR="004538E1" w:rsidRDefault="004538E1" w:rsidP="00021038">
      <w:pPr>
        <w:pStyle w:val="ListParagraph"/>
        <w:numPr>
          <w:ilvl w:val="0"/>
          <w:numId w:val="47"/>
        </w:numPr>
      </w:pPr>
      <w:r>
        <w:t>Urethral leakage</w:t>
      </w:r>
    </w:p>
    <w:p w14:paraId="5F0F72F0" w14:textId="77777777" w:rsidR="00021038" w:rsidRDefault="00021038" w:rsidP="00021038"/>
    <w:p w14:paraId="5F0F72F1" w14:textId="77777777" w:rsidR="004538E1" w:rsidRDefault="004538E1" w:rsidP="004538E1">
      <w:r w:rsidRPr="004538E1">
        <w:rPr>
          <w:b/>
        </w:rPr>
        <w:t>Contra-indications</w:t>
      </w:r>
      <w:r w:rsidR="008C051B">
        <w:t xml:space="preserve"> for sup</w:t>
      </w:r>
      <w:r w:rsidRPr="009D78B0">
        <w:t>rapubic catheterisation.</w:t>
      </w:r>
    </w:p>
    <w:p w14:paraId="5F0F72F2" w14:textId="77777777" w:rsidR="004538E1" w:rsidRDefault="004538E1" w:rsidP="004538E1">
      <w:r>
        <w:t>Although suitable for a wide variety of patients, they are inappropriate with:</w:t>
      </w:r>
    </w:p>
    <w:p w14:paraId="5F0F72F3" w14:textId="77777777" w:rsidR="004538E1" w:rsidRDefault="004538E1" w:rsidP="004538E1">
      <w:pPr>
        <w:pStyle w:val="ListParagraph"/>
        <w:numPr>
          <w:ilvl w:val="0"/>
          <w:numId w:val="37"/>
        </w:numPr>
      </w:pPr>
      <w:r>
        <w:t>Obesity or immobility- the traditional stoma site may become concealed by an apron of excess anterior abdominal wall fatty tissue making sitting and changing catheters problematic.</w:t>
      </w:r>
    </w:p>
    <w:p w14:paraId="5F0F72F4" w14:textId="77777777" w:rsidR="004538E1" w:rsidRDefault="004538E1" w:rsidP="004538E1">
      <w:pPr>
        <w:pStyle w:val="ListParagraph"/>
        <w:numPr>
          <w:ilvl w:val="0"/>
          <w:numId w:val="37"/>
        </w:numPr>
      </w:pPr>
      <w:r>
        <w:t>Haematuria of unknown origin</w:t>
      </w:r>
    </w:p>
    <w:p w14:paraId="5F0F72F5" w14:textId="77777777" w:rsidR="004538E1" w:rsidRDefault="004538E1" w:rsidP="004538E1">
      <w:pPr>
        <w:pStyle w:val="ListParagraph"/>
        <w:numPr>
          <w:ilvl w:val="0"/>
          <w:numId w:val="37"/>
        </w:numPr>
      </w:pPr>
      <w:r>
        <w:t>Bladder tumours</w:t>
      </w:r>
    </w:p>
    <w:p w14:paraId="5F0F72F6" w14:textId="77777777" w:rsidR="004538E1" w:rsidRDefault="004538E1" w:rsidP="004538E1">
      <w:pPr>
        <w:pStyle w:val="ListParagraph"/>
        <w:numPr>
          <w:ilvl w:val="0"/>
          <w:numId w:val="37"/>
        </w:numPr>
      </w:pPr>
      <w:r>
        <w:t>Small contracted or fibriotic blad</w:t>
      </w:r>
      <w:r w:rsidR="00F46362">
        <w:t xml:space="preserve">ders, which may have resulted </w:t>
      </w:r>
      <w:r w:rsidR="00F46362" w:rsidRPr="008C051B">
        <w:t>from</w:t>
      </w:r>
      <w:r>
        <w:t xml:space="preserve"> long term cathe</w:t>
      </w:r>
      <w:r w:rsidR="008C051B">
        <w:t>te</w:t>
      </w:r>
      <w:r>
        <w:t xml:space="preserve">risation on free drainage. </w:t>
      </w:r>
    </w:p>
    <w:p w14:paraId="5F0F72F7" w14:textId="77777777" w:rsidR="003E3E8E" w:rsidRDefault="003E3E8E" w:rsidP="004538E1">
      <w:pPr>
        <w:pStyle w:val="ListParagraph"/>
        <w:numPr>
          <w:ilvl w:val="0"/>
          <w:numId w:val="37"/>
        </w:numPr>
      </w:pPr>
      <w:r>
        <w:t>Midline scars unless being inserted with suitable radiography.</w:t>
      </w:r>
    </w:p>
    <w:p w14:paraId="5F0F72F8" w14:textId="77777777" w:rsidR="00021038" w:rsidRDefault="00021038" w:rsidP="00021038"/>
    <w:p w14:paraId="5F0F72F9" w14:textId="77777777" w:rsidR="00144BB8" w:rsidRDefault="00144BB8" w:rsidP="00144BB8">
      <w:pPr>
        <w:rPr>
          <w:b/>
        </w:rPr>
      </w:pPr>
      <w:r w:rsidRPr="00144BB8">
        <w:rPr>
          <w:b/>
        </w:rPr>
        <w:t xml:space="preserve">5. Preparation for Procedure </w:t>
      </w:r>
    </w:p>
    <w:p w14:paraId="5F0F72FA" w14:textId="77777777" w:rsidR="008C051B" w:rsidRPr="00144BB8" w:rsidRDefault="008C051B" w:rsidP="00144BB8">
      <w:pPr>
        <w:rPr>
          <w:b/>
        </w:rPr>
      </w:pPr>
    </w:p>
    <w:p w14:paraId="5F0F72FB" w14:textId="77777777" w:rsidR="00A2334D" w:rsidRPr="007D7E05" w:rsidRDefault="00144BB8" w:rsidP="00A2334D">
      <w:pPr>
        <w:rPr>
          <w:b/>
        </w:rPr>
      </w:pPr>
      <w:r>
        <w:rPr>
          <w:b/>
        </w:rPr>
        <w:t>5.1</w:t>
      </w:r>
      <w:r w:rsidR="007D7E05" w:rsidRPr="007D7E05">
        <w:rPr>
          <w:b/>
        </w:rPr>
        <w:t xml:space="preserve"> Patient-preparation</w:t>
      </w:r>
    </w:p>
    <w:p w14:paraId="5F0F72FC" w14:textId="77777777" w:rsidR="007D7E05" w:rsidRDefault="007D7E05" w:rsidP="004C0F20">
      <w:r>
        <w:t xml:space="preserve">Informed consent must always be obtained in accordance with national and local guidelines. Any issues regarding capacity to consent must </w:t>
      </w:r>
      <w:r w:rsidR="00D34D3D">
        <w:t>be documented</w:t>
      </w:r>
      <w:r>
        <w:t xml:space="preserve"> in the patient`s medical/ nursing notes. Please refer to NMC Code of Conduct and Adults with Incapacity, Scotland Act 2000.</w:t>
      </w:r>
    </w:p>
    <w:p w14:paraId="5F0F72FD" w14:textId="77777777" w:rsidR="004D07CA" w:rsidRDefault="004D07CA" w:rsidP="0050628D">
      <w:pPr>
        <w:rPr>
          <w:b/>
        </w:rPr>
      </w:pPr>
    </w:p>
    <w:p w14:paraId="5F0F72FE" w14:textId="77777777" w:rsidR="00A92CD4" w:rsidRDefault="00021038" w:rsidP="004C0F20">
      <w:pPr>
        <w:rPr>
          <w:b/>
        </w:rPr>
      </w:pPr>
      <w:r>
        <w:rPr>
          <w:b/>
        </w:rPr>
        <w:t>5.2</w:t>
      </w:r>
      <w:r w:rsidR="00A92CD4">
        <w:rPr>
          <w:b/>
        </w:rPr>
        <w:t xml:space="preserve">. Consent </w:t>
      </w:r>
    </w:p>
    <w:p w14:paraId="5F0F72FF" w14:textId="77777777" w:rsidR="00F46362" w:rsidRDefault="00F46362" w:rsidP="004C0F20">
      <w:pPr>
        <w:rPr>
          <w:b/>
        </w:rPr>
      </w:pPr>
    </w:p>
    <w:p w14:paraId="5F0F7300" w14:textId="77777777" w:rsidR="004F6515" w:rsidRDefault="00A92CD4" w:rsidP="004C0F20">
      <w:r w:rsidRPr="00A92CD4">
        <w:t xml:space="preserve">Catheterisation </w:t>
      </w:r>
      <w:r>
        <w:t xml:space="preserve">is an invasive procedure with associated serious risks, therefore obtaining documented valid consent is vital prior to </w:t>
      </w:r>
      <w:r w:rsidR="004538E1">
        <w:t xml:space="preserve">the </w:t>
      </w:r>
      <w:r>
        <w:t>procedure</w:t>
      </w:r>
      <w:r w:rsidR="004538E1">
        <w:t xml:space="preserve"> being undertaken</w:t>
      </w:r>
      <w:r w:rsidR="003E3E8E">
        <w:t xml:space="preserve"> electively</w:t>
      </w:r>
      <w:r w:rsidR="009C1A0D">
        <w:t>. In</w:t>
      </w:r>
      <w:r w:rsidR="004538E1">
        <w:t xml:space="preserve"> gaining consent the patient</w:t>
      </w:r>
      <w:r w:rsidR="004F6515">
        <w:t xml:space="preserve"> expects that it</w:t>
      </w:r>
      <w:r w:rsidR="004538E1">
        <w:t xml:space="preserve"> is</w:t>
      </w:r>
      <w:r w:rsidR="004F6515">
        <w:t xml:space="preserve"> in their best interest and safety</w:t>
      </w:r>
      <w:r w:rsidR="004538E1">
        <w:t xml:space="preserve"> to undergo the procedure</w:t>
      </w:r>
      <w:r w:rsidR="004F6515">
        <w:t xml:space="preserve">. In the process of gaining consent to catheterise a patient it is best practice to provide supportive written information in a format that they understand. Explaining the procedure and providing the reason for catheterisation to the patient </w:t>
      </w:r>
      <w:r w:rsidR="004538E1">
        <w:t>assists in reducing</w:t>
      </w:r>
      <w:r w:rsidR="004F6515">
        <w:t xml:space="preserve"> anxiety and embarrassment</w:t>
      </w:r>
      <w:r w:rsidR="004538E1">
        <w:t>,</w:t>
      </w:r>
      <w:r w:rsidR="004F6515">
        <w:t xml:space="preserve"> and help</w:t>
      </w:r>
      <w:r w:rsidR="004538E1">
        <w:t>s</w:t>
      </w:r>
      <w:r w:rsidR="004F6515">
        <w:t xml:space="preserve"> the patient to report any problems that may</w:t>
      </w:r>
      <w:r w:rsidR="004538E1">
        <w:t xml:space="preserve"> occur whilst</w:t>
      </w:r>
      <w:r w:rsidR="004F6515">
        <w:t xml:space="preserve"> the catheter is in place. </w:t>
      </w:r>
    </w:p>
    <w:p w14:paraId="5F0F7301" w14:textId="77777777" w:rsidR="00F46362" w:rsidRDefault="00F46362" w:rsidP="004C0F20"/>
    <w:p w14:paraId="5F0F7302" w14:textId="77777777" w:rsidR="00A92CD4" w:rsidRDefault="004F6515" w:rsidP="004C0F20">
      <w:r>
        <w:t xml:space="preserve">When consenting </w:t>
      </w:r>
      <w:r w:rsidR="0050628D">
        <w:t>t</w:t>
      </w:r>
      <w:r>
        <w:t xml:space="preserve">o catheterisation </w:t>
      </w:r>
      <w:r w:rsidR="0050628D">
        <w:t xml:space="preserve">the patient </w:t>
      </w:r>
      <w:r w:rsidR="004538E1">
        <w:t>must understand</w:t>
      </w:r>
      <w:r w:rsidR="0050628D">
        <w:t xml:space="preserve"> the rational, the alternatives and the consequences of not being catheterised. Patient consent is also required for a chaperone or other </w:t>
      </w:r>
      <w:r w:rsidR="00D34D3D">
        <w:t>supervising healthcare</w:t>
      </w:r>
      <w:r w:rsidR="0050628D">
        <w:t xml:space="preserve"> worker.</w:t>
      </w:r>
    </w:p>
    <w:p w14:paraId="5F0F7303" w14:textId="77777777" w:rsidR="004C0F20" w:rsidRDefault="004C0F20" w:rsidP="004C0F20"/>
    <w:p w14:paraId="5F0F7304" w14:textId="77777777" w:rsidR="004C0F20" w:rsidRPr="002F57A2" w:rsidRDefault="004C0F20" w:rsidP="005D0AB1">
      <w:pPr>
        <w:jc w:val="both"/>
        <w:rPr>
          <w:color w:val="FF0000"/>
        </w:rPr>
      </w:pPr>
      <w:r>
        <w:t xml:space="preserve">Practitioners should be mindful of the </w:t>
      </w:r>
      <w:r w:rsidR="004538E1">
        <w:t xml:space="preserve">contra-indications </w:t>
      </w:r>
      <w:r>
        <w:t>when making the decision to catheterise.</w:t>
      </w:r>
      <w:r w:rsidR="005D0AB1">
        <w:t xml:space="preserve"> </w:t>
      </w:r>
      <w:r>
        <w:t>Catheterisation must not be routinely supported by practitioners where it is deemed unnecessary.</w:t>
      </w:r>
      <w:r w:rsidR="00F46362" w:rsidRPr="00F46362">
        <w:t xml:space="preserve"> </w:t>
      </w:r>
      <w:r w:rsidR="00F46362" w:rsidRPr="008C051B">
        <w:t>The patient’s clinical need for a catheter should be reviewed daily and the catheter removed as soon as possible if appropriate</w:t>
      </w:r>
      <w:r w:rsidR="00F46362" w:rsidRPr="00B96FFF">
        <w:t>.</w:t>
      </w:r>
      <w:r w:rsidR="002F57A2" w:rsidRPr="00B96FFF">
        <w:t xml:space="preserve"> If the catheter is required in the long-term the review is undertaken according to risk assessment and documented in the corresponding care plan.</w:t>
      </w:r>
    </w:p>
    <w:p w14:paraId="5F0F7305" w14:textId="77777777" w:rsidR="004C0F20" w:rsidRDefault="004C0F20" w:rsidP="004C0F20"/>
    <w:p w14:paraId="5F0F7306" w14:textId="77777777" w:rsidR="007F2421" w:rsidRDefault="007F2421" w:rsidP="00610815">
      <w:pPr>
        <w:rPr>
          <w:b/>
        </w:rPr>
      </w:pPr>
      <w:r>
        <w:rPr>
          <w:b/>
        </w:rPr>
        <w:tab/>
      </w:r>
      <w:r>
        <w:rPr>
          <w:b/>
        </w:rPr>
        <w:tab/>
      </w:r>
    </w:p>
    <w:p w14:paraId="5F0F7307" w14:textId="77777777" w:rsidR="007F2421" w:rsidRPr="00E75367" w:rsidRDefault="004538E1" w:rsidP="00610815">
      <w:pPr>
        <w:rPr>
          <w:b/>
        </w:rPr>
      </w:pPr>
      <w:r>
        <w:rPr>
          <w:b/>
        </w:rPr>
        <w:t>6</w:t>
      </w:r>
      <w:r w:rsidR="007F2421" w:rsidRPr="00E75367">
        <w:rPr>
          <w:b/>
        </w:rPr>
        <w:t xml:space="preserve">. </w:t>
      </w:r>
      <w:r w:rsidR="007E0D54">
        <w:rPr>
          <w:b/>
        </w:rPr>
        <w:t>Procedure</w:t>
      </w:r>
    </w:p>
    <w:p w14:paraId="5F0F7308" w14:textId="77777777" w:rsidR="007F2421" w:rsidRDefault="007F2421" w:rsidP="00610815">
      <w:pPr>
        <w:rPr>
          <w:b/>
          <w:u w:val="single"/>
        </w:rPr>
      </w:pPr>
    </w:p>
    <w:p w14:paraId="5F0F7309" w14:textId="77777777" w:rsidR="007F2421" w:rsidRDefault="00291DBC" w:rsidP="00610815">
      <w:r>
        <w:t>O</w:t>
      </w:r>
      <w:r w:rsidR="007F2421">
        <w:t xml:space="preserve">nly </w:t>
      </w:r>
      <w:r w:rsidR="008C051B">
        <w:t xml:space="preserve">staff </w:t>
      </w:r>
      <w:r w:rsidR="007F2421">
        <w:t xml:space="preserve">deemed competent to </w:t>
      </w:r>
      <w:r w:rsidR="007E0D54">
        <w:t xml:space="preserve">insert a Suprapubic catheter </w:t>
      </w:r>
      <w:r w:rsidR="007F2421">
        <w:t>should do so.</w:t>
      </w:r>
    </w:p>
    <w:p w14:paraId="5F0F730A" w14:textId="77777777" w:rsidR="007F2421" w:rsidRDefault="007E0D54" w:rsidP="00610815">
      <w:r>
        <w:t xml:space="preserve">Pre-procedural </w:t>
      </w:r>
      <w:r w:rsidR="002330FF">
        <w:t>considerations</w:t>
      </w:r>
      <w:r>
        <w:t xml:space="preserve"> should be addressed as per any patient preparing to undergo a radiological intervention.</w:t>
      </w:r>
    </w:p>
    <w:p w14:paraId="5F0F730B" w14:textId="77777777" w:rsidR="007F2421" w:rsidRDefault="007F2421" w:rsidP="00610815"/>
    <w:p w14:paraId="5F0F730C" w14:textId="77777777" w:rsidR="00F46362" w:rsidRDefault="004538E1" w:rsidP="00610815">
      <w:r w:rsidRPr="00F44370">
        <w:rPr>
          <w:b/>
        </w:rPr>
        <w:t>C</w:t>
      </w:r>
      <w:r w:rsidR="007F2421" w:rsidRPr="00F44370">
        <w:rPr>
          <w:b/>
        </w:rPr>
        <w:t>athe</w:t>
      </w:r>
      <w:r w:rsidR="00BD7F67" w:rsidRPr="00F44370">
        <w:rPr>
          <w:b/>
        </w:rPr>
        <w:t>ters must be inserted using sterile equipme</w:t>
      </w:r>
      <w:r w:rsidR="008C051B" w:rsidRPr="00F44370">
        <w:rPr>
          <w:b/>
        </w:rPr>
        <w:t>nt and aseptic technique</w:t>
      </w:r>
      <w:r w:rsidR="008C051B">
        <w:t xml:space="preserve">. </w:t>
      </w:r>
      <w:r w:rsidR="007328BA">
        <w:t xml:space="preserve">The procedure may </w:t>
      </w:r>
      <w:r>
        <w:t>be performed in a main operating</w:t>
      </w:r>
      <w:r w:rsidR="007328BA">
        <w:t xml:space="preserve"> theatre, endoscopy unit, radiology department or </w:t>
      </w:r>
      <w:r w:rsidR="007328BA" w:rsidRPr="00F44370">
        <w:t xml:space="preserve">on </w:t>
      </w:r>
      <w:r w:rsidR="002F57A2" w:rsidRPr="00F44370">
        <w:t xml:space="preserve">a </w:t>
      </w:r>
      <w:r w:rsidR="007328BA" w:rsidRPr="00F44370">
        <w:t>ward</w:t>
      </w:r>
      <w:r w:rsidR="007328BA">
        <w:t xml:space="preserve"> as clinical situation </w:t>
      </w:r>
      <w:r w:rsidR="00F46362">
        <w:t>dictates. The</w:t>
      </w:r>
      <w:r w:rsidR="007328BA">
        <w:t xml:space="preserve"> proc</w:t>
      </w:r>
      <w:r w:rsidR="005D24AA">
        <w:t>edure may be done under general, Spinal or local anaesthesia as deemed clinically appropriate.</w:t>
      </w:r>
    </w:p>
    <w:p w14:paraId="5F0F730D" w14:textId="77777777" w:rsidR="00F44370" w:rsidRPr="00B049F5" w:rsidRDefault="00F44370" w:rsidP="00610815">
      <w:r w:rsidRPr="00B049F5">
        <w:t>Key points in the process are listed below; full guidance on the insertion technique can be found within the Royal Marsden.</w:t>
      </w:r>
    </w:p>
    <w:p w14:paraId="5F0F730E" w14:textId="77777777" w:rsidR="003E3E8E" w:rsidRDefault="005D24AA" w:rsidP="003E3E8E">
      <w:r>
        <w:t xml:space="preserve"> </w:t>
      </w:r>
    </w:p>
    <w:p w14:paraId="5F0F730F" w14:textId="77777777" w:rsidR="003E3E8E" w:rsidRPr="00B96FFF" w:rsidRDefault="003E3E8E" w:rsidP="003E3E8E">
      <w:pPr>
        <w:pStyle w:val="ListParagraph"/>
        <w:numPr>
          <w:ilvl w:val="0"/>
          <w:numId w:val="48"/>
        </w:numPr>
      </w:pPr>
      <w:r w:rsidRPr="00B96FFF">
        <w:lastRenderedPageBreak/>
        <w:t xml:space="preserve">Discuss </w:t>
      </w:r>
      <w:r w:rsidR="002F57A2" w:rsidRPr="00B96FFF">
        <w:t xml:space="preserve">the </w:t>
      </w:r>
      <w:r w:rsidRPr="00B96FFF">
        <w:t xml:space="preserve">procedure with </w:t>
      </w:r>
      <w:r w:rsidR="002F57A2" w:rsidRPr="00B96FFF">
        <w:t xml:space="preserve">the </w:t>
      </w:r>
      <w:r w:rsidRPr="00B96FFF">
        <w:t>patient and gain consent</w:t>
      </w:r>
    </w:p>
    <w:p w14:paraId="5F0F7310" w14:textId="77777777" w:rsidR="003E3E8E" w:rsidRDefault="003E3E8E" w:rsidP="003E3E8E"/>
    <w:p w14:paraId="5F0F7311" w14:textId="77777777" w:rsidR="005D24AA" w:rsidRDefault="005D24AA" w:rsidP="005D24AA">
      <w:pPr>
        <w:pStyle w:val="ListParagraph"/>
        <w:numPr>
          <w:ilvl w:val="0"/>
          <w:numId w:val="48"/>
        </w:numPr>
      </w:pPr>
      <w:r>
        <w:t>Real time ultrasound guidance should be u</w:t>
      </w:r>
      <w:r w:rsidR="00F46362">
        <w:t>sed in all cases</w:t>
      </w:r>
      <w:r w:rsidR="003E3E8E">
        <w:t xml:space="preserve"> unless in an emergency situation.</w:t>
      </w:r>
    </w:p>
    <w:p w14:paraId="5F0F7312" w14:textId="77777777" w:rsidR="005D24AA" w:rsidRDefault="005D24AA" w:rsidP="008C051B"/>
    <w:p w14:paraId="5F0F7313" w14:textId="77777777" w:rsidR="005D24AA" w:rsidRPr="00B96FFF" w:rsidRDefault="005D24AA" w:rsidP="00F46362">
      <w:pPr>
        <w:pStyle w:val="ListParagraph"/>
        <w:numPr>
          <w:ilvl w:val="0"/>
          <w:numId w:val="48"/>
        </w:numPr>
      </w:pPr>
      <w:r w:rsidRPr="00B96FFF">
        <w:t>Position</w:t>
      </w:r>
      <w:r w:rsidR="002F57A2" w:rsidRPr="00B96FFF">
        <w:t xml:space="preserve"> the</w:t>
      </w:r>
      <w:r w:rsidRPr="00B96FFF">
        <w:t xml:space="preserve"> </w:t>
      </w:r>
      <w:r w:rsidR="003E3E8E" w:rsidRPr="00B96FFF">
        <w:t xml:space="preserve">patient </w:t>
      </w:r>
      <w:r w:rsidRPr="00B96FFF">
        <w:t>on</w:t>
      </w:r>
      <w:r w:rsidR="002F57A2" w:rsidRPr="00B96FFF">
        <w:t xml:space="preserve"> their</w:t>
      </w:r>
      <w:r w:rsidRPr="00B96FFF">
        <w:t xml:space="preserve"> back </w:t>
      </w:r>
    </w:p>
    <w:p w14:paraId="5F0F7314" w14:textId="77777777" w:rsidR="003E3E8E" w:rsidRDefault="003E3E8E" w:rsidP="003E3E8E">
      <w:pPr>
        <w:pStyle w:val="ListParagraph"/>
      </w:pPr>
    </w:p>
    <w:p w14:paraId="5F0F7315" w14:textId="77777777" w:rsidR="003E3E8E" w:rsidRDefault="003E3E8E" w:rsidP="003E3E8E">
      <w:pPr>
        <w:pStyle w:val="ListParagraph"/>
        <w:numPr>
          <w:ilvl w:val="0"/>
          <w:numId w:val="48"/>
        </w:numPr>
      </w:pPr>
      <w:r>
        <w:t>Ensure a good light source is available and ensure patient privacy and warmth.</w:t>
      </w:r>
    </w:p>
    <w:p w14:paraId="5F0F7316" w14:textId="77777777" w:rsidR="003E3E8E" w:rsidRDefault="003E3E8E" w:rsidP="003E3E8E">
      <w:pPr>
        <w:pStyle w:val="ListParagraph"/>
      </w:pPr>
    </w:p>
    <w:p w14:paraId="5F0F7317" w14:textId="77777777" w:rsidR="003E3E8E" w:rsidRDefault="00F44370" w:rsidP="003E3E8E">
      <w:pPr>
        <w:pStyle w:val="ListParagraph"/>
        <w:numPr>
          <w:ilvl w:val="0"/>
          <w:numId w:val="48"/>
        </w:numPr>
      </w:pPr>
      <w:r w:rsidRPr="00CA130A">
        <w:rPr>
          <w:rFonts w:cs="Arial"/>
          <w:color w:val="000000" w:themeColor="text1"/>
        </w:rPr>
        <w:t>Wash your hands</w:t>
      </w:r>
      <w:r>
        <w:rPr>
          <w:rFonts w:cs="Arial"/>
          <w:color w:val="000000" w:themeColor="text1"/>
        </w:rPr>
        <w:t>, p</w:t>
      </w:r>
      <w:r w:rsidRPr="00DE370E">
        <w:rPr>
          <w:rFonts w:cs="Arial"/>
          <w:color w:val="000000" w:themeColor="text1"/>
        </w:rPr>
        <w:t>ut on disposable plastic apron</w:t>
      </w:r>
      <w:r w:rsidRPr="00CA130A">
        <w:rPr>
          <w:rFonts w:cs="Arial"/>
          <w:color w:val="000000" w:themeColor="text1"/>
        </w:rPr>
        <w:t xml:space="preserve"> and clean trolley for the procedure </w:t>
      </w:r>
      <w:r w:rsidRPr="00CA130A">
        <w:rPr>
          <w:rFonts w:cs="Arial"/>
        </w:rPr>
        <w:t>with a neutral detergent and then wipe down with a 70% alcohol impregnated wipe.</w:t>
      </w:r>
    </w:p>
    <w:p w14:paraId="5F0F7318" w14:textId="77777777" w:rsidR="003E3E8E" w:rsidRDefault="003E3E8E" w:rsidP="003E3E8E"/>
    <w:p w14:paraId="5F0F7319" w14:textId="77777777" w:rsidR="00F44370" w:rsidRDefault="00F44370" w:rsidP="00F44370">
      <w:pPr>
        <w:pStyle w:val="ListParagraph"/>
        <w:numPr>
          <w:ilvl w:val="0"/>
          <w:numId w:val="48"/>
        </w:numPr>
      </w:pPr>
      <w:r>
        <w:t xml:space="preserve">Prepare equipment </w:t>
      </w:r>
    </w:p>
    <w:p w14:paraId="5F0F731A" w14:textId="77777777" w:rsidR="00F44370" w:rsidRDefault="00F44370" w:rsidP="00F44370"/>
    <w:p w14:paraId="5F0F731B" w14:textId="77777777" w:rsidR="00F44370" w:rsidRDefault="00F44370" w:rsidP="00F44370">
      <w:pPr>
        <w:pStyle w:val="ListParagraph"/>
        <w:numPr>
          <w:ilvl w:val="0"/>
          <w:numId w:val="48"/>
        </w:numPr>
      </w:pPr>
      <w:r>
        <w:t>Open outer cover of catheterisation pack</w:t>
      </w:r>
    </w:p>
    <w:p w14:paraId="5F0F731C" w14:textId="77777777" w:rsidR="00F44370" w:rsidRDefault="00F44370" w:rsidP="00F44370"/>
    <w:p w14:paraId="5F0F731D" w14:textId="77777777" w:rsidR="005D24AA" w:rsidRDefault="005D24AA" w:rsidP="005D24AA">
      <w:pPr>
        <w:pStyle w:val="ListParagraph"/>
        <w:numPr>
          <w:ilvl w:val="0"/>
          <w:numId w:val="48"/>
        </w:numPr>
      </w:pPr>
      <w:r>
        <w:t xml:space="preserve">Wash hands </w:t>
      </w:r>
      <w:r w:rsidRPr="00F44370">
        <w:t>with liquid soap</w:t>
      </w:r>
      <w:r w:rsidR="00F44370" w:rsidRPr="00F44370">
        <w:rPr>
          <w:rFonts w:cs="Arial"/>
        </w:rPr>
        <w:t xml:space="preserve"> and put on sterile gloves.</w:t>
      </w:r>
    </w:p>
    <w:p w14:paraId="5F0F731E" w14:textId="77777777" w:rsidR="00735930" w:rsidRDefault="00735930" w:rsidP="00F44370"/>
    <w:p w14:paraId="5F0F731F" w14:textId="77777777" w:rsidR="00735930" w:rsidRDefault="00735930" w:rsidP="005D24AA">
      <w:pPr>
        <w:pStyle w:val="ListParagraph"/>
        <w:numPr>
          <w:ilvl w:val="0"/>
          <w:numId w:val="48"/>
        </w:numPr>
      </w:pPr>
      <w:r>
        <w:t>Open up pack using aseptic technique</w:t>
      </w:r>
    </w:p>
    <w:p w14:paraId="5F0F7320" w14:textId="77777777" w:rsidR="003E3E8E" w:rsidRDefault="003E3E8E" w:rsidP="003E3E8E">
      <w:pPr>
        <w:pStyle w:val="ListParagraph"/>
      </w:pPr>
    </w:p>
    <w:p w14:paraId="5F0F7321" w14:textId="77777777" w:rsidR="003E3E8E" w:rsidRDefault="003E3E8E" w:rsidP="003E3E8E">
      <w:pPr>
        <w:pStyle w:val="ListParagraph"/>
        <w:numPr>
          <w:ilvl w:val="0"/>
          <w:numId w:val="48"/>
        </w:numPr>
      </w:pPr>
      <w:r>
        <w:t>Drape sterile sheeting between Doctor and patient with supra</w:t>
      </w:r>
      <w:r w:rsidR="00267015">
        <w:t>-</w:t>
      </w:r>
      <w:r>
        <w:t>pubic site exposed.</w:t>
      </w:r>
    </w:p>
    <w:p w14:paraId="5F0F7322" w14:textId="77777777" w:rsidR="00735930" w:rsidRDefault="00735930" w:rsidP="00735930">
      <w:pPr>
        <w:pStyle w:val="ListParagraph"/>
      </w:pPr>
    </w:p>
    <w:p w14:paraId="5F0F7323" w14:textId="77777777" w:rsidR="00735930" w:rsidRDefault="00735930" w:rsidP="005D24AA">
      <w:pPr>
        <w:pStyle w:val="ListParagraph"/>
        <w:numPr>
          <w:ilvl w:val="0"/>
          <w:numId w:val="48"/>
        </w:numPr>
      </w:pPr>
      <w:r>
        <w:t xml:space="preserve">Clean around catheter site using cleaning solution </w:t>
      </w:r>
    </w:p>
    <w:p w14:paraId="5F0F7324" w14:textId="77777777" w:rsidR="00F46362" w:rsidRDefault="00F46362" w:rsidP="00F46362">
      <w:pPr>
        <w:pStyle w:val="ListParagraph"/>
      </w:pPr>
    </w:p>
    <w:p w14:paraId="5F0F7325" w14:textId="77777777" w:rsidR="00F46362" w:rsidRDefault="00F46362" w:rsidP="00F46362">
      <w:pPr>
        <w:pStyle w:val="ListParagraph"/>
        <w:numPr>
          <w:ilvl w:val="0"/>
          <w:numId w:val="48"/>
        </w:numPr>
      </w:pPr>
      <w:r>
        <w:t>A percutaneous Seldinger technique should be used rather than trocar and cannula, whenever possible.</w:t>
      </w:r>
    </w:p>
    <w:p w14:paraId="5F0F7326" w14:textId="77777777" w:rsidR="00F46362" w:rsidRDefault="00F46362" w:rsidP="00F46362">
      <w:pPr>
        <w:pStyle w:val="ListParagraph"/>
        <w:ind w:left="360"/>
      </w:pPr>
    </w:p>
    <w:p w14:paraId="5F0F7327" w14:textId="77777777" w:rsidR="00854DE6" w:rsidRDefault="00854DE6" w:rsidP="00854DE6">
      <w:pPr>
        <w:pStyle w:val="ListParagraph"/>
      </w:pPr>
    </w:p>
    <w:p w14:paraId="5F0F7328" w14:textId="77777777" w:rsidR="00854DE6" w:rsidRPr="00854DE6" w:rsidRDefault="0001094C" w:rsidP="00854DE6">
      <w:pPr>
        <w:rPr>
          <w:b/>
        </w:rPr>
      </w:pPr>
      <w:r>
        <w:rPr>
          <w:b/>
        </w:rPr>
        <w:t xml:space="preserve">7. </w:t>
      </w:r>
      <w:r w:rsidR="00854DE6" w:rsidRPr="00854DE6">
        <w:rPr>
          <w:b/>
        </w:rPr>
        <w:t>Post procedure considerations</w:t>
      </w:r>
    </w:p>
    <w:p w14:paraId="5F0F7329" w14:textId="77777777" w:rsidR="00854DE6" w:rsidRDefault="00854DE6" w:rsidP="00854DE6"/>
    <w:p w14:paraId="5F0F732A" w14:textId="77777777" w:rsidR="002F57A2" w:rsidRDefault="001A1383" w:rsidP="00F46362">
      <w:r>
        <w:t xml:space="preserve">The patient should be observed post procedure for signs of </w:t>
      </w:r>
      <w:r w:rsidR="00D34D3D">
        <w:t>complication</w:t>
      </w:r>
      <w:r>
        <w:t>;</w:t>
      </w:r>
    </w:p>
    <w:p w14:paraId="5F0F732B" w14:textId="77777777" w:rsidR="00F46362" w:rsidRDefault="001A1383" w:rsidP="00F46362">
      <w:r>
        <w:t xml:space="preserve"> </w:t>
      </w:r>
    </w:p>
    <w:p w14:paraId="5F0F732C" w14:textId="77777777" w:rsidR="001A1383" w:rsidRPr="00B96FFF" w:rsidRDefault="003E3E8E" w:rsidP="003E3E8E">
      <w:pPr>
        <w:pStyle w:val="ListParagraph"/>
        <w:numPr>
          <w:ilvl w:val="0"/>
          <w:numId w:val="49"/>
        </w:numPr>
      </w:pPr>
      <w:r w:rsidRPr="00B96FFF">
        <w:t xml:space="preserve">Abdominal pain/ </w:t>
      </w:r>
      <w:r w:rsidR="001A1383" w:rsidRPr="00B96FFF">
        <w:t>Localised peritonitis</w:t>
      </w:r>
    </w:p>
    <w:p w14:paraId="5F0F732D" w14:textId="77777777" w:rsidR="002F57A2" w:rsidRPr="00B96FFF" w:rsidRDefault="002F57A2" w:rsidP="002F57A2">
      <w:pPr>
        <w:pStyle w:val="ListParagraph"/>
        <w:tabs>
          <w:tab w:val="left" w:pos="764"/>
        </w:tabs>
        <w:ind w:left="360"/>
      </w:pPr>
      <w:r w:rsidRPr="00B96FFF">
        <w:tab/>
      </w:r>
    </w:p>
    <w:p w14:paraId="5F0F732E" w14:textId="77777777" w:rsidR="001A1383" w:rsidRPr="00B96FFF" w:rsidRDefault="00F46362" w:rsidP="001A1383">
      <w:pPr>
        <w:pStyle w:val="ListParagraph"/>
        <w:numPr>
          <w:ilvl w:val="0"/>
          <w:numId w:val="49"/>
        </w:numPr>
      </w:pPr>
      <w:r w:rsidRPr="00B96FFF">
        <w:t>S</w:t>
      </w:r>
      <w:r w:rsidR="003E3E8E" w:rsidRPr="00B96FFF">
        <w:t>epsis s</w:t>
      </w:r>
      <w:r w:rsidRPr="00B96FFF">
        <w:t>igns of the patient’s condition deteriorating</w:t>
      </w:r>
    </w:p>
    <w:p w14:paraId="5F0F732F" w14:textId="77777777" w:rsidR="001A1383" w:rsidRDefault="001A1383" w:rsidP="001A1383"/>
    <w:p w14:paraId="5F0F7330" w14:textId="77777777" w:rsidR="001A1383" w:rsidRPr="00E64829" w:rsidRDefault="001A1383" w:rsidP="001A1383">
      <w:pPr>
        <w:rPr>
          <w:color w:val="C0504D" w:themeColor="accent2"/>
        </w:rPr>
      </w:pPr>
      <w:r>
        <w:t xml:space="preserve">Immediately following insertion of a suprapubic catheter, aseptic technique should be employed to clean the insertion site. Keyhole dressings around the insertion site may be required if secretions soil clothing, but are not essential. Once the insertion site has healed (7-10 days), the site and catheter can be cleaned during bathing using soap and water; and a clean cloth (Royal Marsden) Cleaning </w:t>
      </w:r>
      <w:r w:rsidR="00770E87">
        <w:t xml:space="preserve">should be </w:t>
      </w:r>
      <w:r w:rsidR="00770E87" w:rsidRPr="004D65EE">
        <w:t>directed away from the insertion site.</w:t>
      </w:r>
      <w:r w:rsidR="00E64829" w:rsidRPr="004D65EE">
        <w:t xml:space="preserve"> Do not use foam cleanser on t</w:t>
      </w:r>
      <w:r w:rsidR="004D65EE" w:rsidRPr="004D65EE">
        <w:t>he supra-pubic</w:t>
      </w:r>
      <w:r w:rsidR="00E64829" w:rsidRPr="004D65EE">
        <w:t xml:space="preserve"> site and supra-pubic catheter.</w:t>
      </w:r>
      <w:r w:rsidR="00267015" w:rsidRPr="004D65EE">
        <w:t xml:space="preserve"> Talcum powders and creams should not be used around the supra-pubic site.</w:t>
      </w:r>
    </w:p>
    <w:p w14:paraId="5F0F7331" w14:textId="77777777" w:rsidR="00770E87" w:rsidRDefault="00770E87" w:rsidP="001A1383"/>
    <w:p w14:paraId="5F0F7332" w14:textId="77777777" w:rsidR="00770E87" w:rsidRDefault="00770E87" w:rsidP="001A1383">
      <w:r>
        <w:t>Strategies to support the suprapubic catheter may be required, eg an</w:t>
      </w:r>
      <w:r w:rsidR="0001094C">
        <w:t>choring</w:t>
      </w:r>
      <w:r>
        <w:t xml:space="preserve"> to the abdominal wall, to prevent </w:t>
      </w:r>
      <w:r w:rsidR="0001094C">
        <w:t xml:space="preserve">friction </w:t>
      </w:r>
      <w:r>
        <w:t>and potential displacement of the catheter or balloon.</w:t>
      </w:r>
    </w:p>
    <w:p w14:paraId="5F0F7333" w14:textId="77777777" w:rsidR="00770E87" w:rsidRDefault="00770E87" w:rsidP="001A1383">
      <w:r>
        <w:t xml:space="preserve">Urine may still </w:t>
      </w:r>
      <w:r w:rsidR="0078634B">
        <w:t>leak via the urethra especially if the catheter is blocked or drainage tube kinked.</w:t>
      </w:r>
    </w:p>
    <w:p w14:paraId="5F0F7334" w14:textId="77777777" w:rsidR="0078634B" w:rsidRDefault="0078634B" w:rsidP="001A1383"/>
    <w:p w14:paraId="5F0F7335" w14:textId="77777777" w:rsidR="0078634B" w:rsidRDefault="0078634B" w:rsidP="001A1383"/>
    <w:p w14:paraId="5F0F7336" w14:textId="77777777" w:rsidR="0078634B" w:rsidRPr="0001094C" w:rsidRDefault="0001094C" w:rsidP="001A1383">
      <w:pPr>
        <w:rPr>
          <w:b/>
        </w:rPr>
      </w:pPr>
      <w:r w:rsidRPr="0001094C">
        <w:rPr>
          <w:b/>
        </w:rPr>
        <w:t xml:space="preserve">7.1 </w:t>
      </w:r>
      <w:r w:rsidR="0078634B" w:rsidRPr="0001094C">
        <w:rPr>
          <w:b/>
        </w:rPr>
        <w:t>Suprapubic catheter change.</w:t>
      </w:r>
    </w:p>
    <w:p w14:paraId="5F0F7337" w14:textId="77777777" w:rsidR="00F46362" w:rsidRPr="00E67A6D" w:rsidRDefault="0078634B" w:rsidP="001A1383">
      <w:pPr>
        <w:rPr>
          <w:color w:val="FF0000"/>
        </w:rPr>
      </w:pPr>
      <w:r>
        <w:t xml:space="preserve">A new suprapubic tract takes between 10 days and 4 weeks to be established. The first suprapubic catheter change </w:t>
      </w:r>
      <w:r w:rsidR="00F46362" w:rsidRPr="008C051B">
        <w:t xml:space="preserve">should not be performed before 4 weeks as the tract will not be fully established </w:t>
      </w:r>
      <w:r w:rsidR="00F46362" w:rsidRPr="008C051B">
        <w:lastRenderedPageBreak/>
        <w:t>and change of catheter may not be possible potentially resulting in the suprapubic catheter tract being lost.</w:t>
      </w:r>
      <w:r w:rsidR="00866323">
        <w:t xml:space="preserve"> </w:t>
      </w:r>
      <w:r w:rsidR="0054295C" w:rsidRPr="004D65EE">
        <w:t>If the supra-pubic catheter falls out before 4 weeks contact Urology departm</w:t>
      </w:r>
      <w:r w:rsidR="0054295C" w:rsidRPr="00B96FFF">
        <w:t>ent</w:t>
      </w:r>
      <w:r w:rsidR="00E67A6D" w:rsidRPr="00B96FFF">
        <w:t xml:space="preserve"> as a matter of urgency</w:t>
      </w:r>
      <w:r w:rsidR="0054295C" w:rsidRPr="00B96FFF">
        <w:t>.</w:t>
      </w:r>
    </w:p>
    <w:p w14:paraId="5F0F7338" w14:textId="77777777" w:rsidR="0078634B" w:rsidRPr="0054295C" w:rsidRDefault="0078634B" w:rsidP="001A1383">
      <w:pPr>
        <w:rPr>
          <w:color w:val="C0504D" w:themeColor="accent2"/>
        </w:rPr>
      </w:pPr>
      <w:r>
        <w:t xml:space="preserve">Longterm suprapubic catheters should be changed on an </w:t>
      </w:r>
      <w:r w:rsidR="005158CC">
        <w:t xml:space="preserve">individual needs basis once the suprapubic tract </w:t>
      </w:r>
      <w:r w:rsidR="00F46362">
        <w:t xml:space="preserve">is healed </w:t>
      </w:r>
      <w:r w:rsidR="00F46362" w:rsidRPr="008C051B">
        <w:t>and t</w:t>
      </w:r>
      <w:r w:rsidR="0054295C">
        <w:t>his can vary from 4 to 12 weeks</w:t>
      </w:r>
      <w:r w:rsidR="0054295C" w:rsidRPr="004D65EE">
        <w:t>, using a Standard (male length) Foley catheter, minimum size 16ch</w:t>
      </w:r>
      <w:r w:rsidR="00E3248F" w:rsidRPr="004D65EE">
        <w:t xml:space="preserve"> and made of silicone or hydrogel</w:t>
      </w:r>
      <w:r w:rsidR="004D65EE">
        <w:t>.</w:t>
      </w:r>
    </w:p>
    <w:p w14:paraId="5F0F7339" w14:textId="77777777" w:rsidR="005158CC" w:rsidRDefault="005158CC" w:rsidP="001A1383">
      <w:r>
        <w:t xml:space="preserve">The catheter must be replaced </w:t>
      </w:r>
      <w:r w:rsidR="004D24C8">
        <w:t xml:space="preserve">immediately if it falls out because the bladder/stoma alignment will become misaligned within 20 minutes, and the stoma opening can </w:t>
      </w:r>
      <w:r w:rsidR="004D24C8" w:rsidRPr="004D65EE">
        <w:t xml:space="preserve">close within 24 hours. Patients with </w:t>
      </w:r>
      <w:r w:rsidR="00967F41" w:rsidRPr="004D65EE">
        <w:t xml:space="preserve">suprapubic catheters should have </w:t>
      </w:r>
      <w:r w:rsidR="00E67A6D" w:rsidRPr="004D65EE">
        <w:t xml:space="preserve">a </w:t>
      </w:r>
      <w:r w:rsidR="00E67A6D">
        <w:t>spare</w:t>
      </w:r>
      <w:r w:rsidR="00967F41" w:rsidRPr="004D65EE">
        <w:t xml:space="preserve"> foley catheter (same gauge &amp; size)</w:t>
      </w:r>
      <w:r w:rsidR="007D115D" w:rsidRPr="004D65EE">
        <w:t xml:space="preserve">, sterile dressing pack </w:t>
      </w:r>
      <w:r w:rsidR="00967F41" w:rsidRPr="004D65EE">
        <w:t>available to use in case of emergencies.</w:t>
      </w:r>
    </w:p>
    <w:p w14:paraId="5F0F733A" w14:textId="77777777" w:rsidR="00967F41" w:rsidRDefault="00967F41" w:rsidP="001A1383"/>
    <w:p w14:paraId="5F0F733B" w14:textId="77777777" w:rsidR="00967F41" w:rsidRDefault="00967F41" w:rsidP="001A1383">
      <w:r>
        <w:t>Verbal instructions will be given to the patient/ carer prior to discharge to ensure awareness of post-op complications specific written instructions regarding post operative care will be included in the procedure specific leaflet.</w:t>
      </w:r>
    </w:p>
    <w:p w14:paraId="5F0F733C" w14:textId="77777777" w:rsidR="00267015" w:rsidRDefault="00967F41" w:rsidP="00267015">
      <w:pPr>
        <w:pStyle w:val="ListParagraph"/>
        <w:numPr>
          <w:ilvl w:val="0"/>
          <w:numId w:val="50"/>
        </w:numPr>
      </w:pPr>
      <w:r>
        <w:t>IDL (Immediate discharge l</w:t>
      </w:r>
      <w:r w:rsidR="0010728C">
        <w:t>etter</w:t>
      </w:r>
      <w:r>
        <w:t>) will be issued at the time of discharge.</w:t>
      </w:r>
    </w:p>
    <w:p w14:paraId="5F0F733D" w14:textId="77777777" w:rsidR="000D1367" w:rsidRPr="004D65EE" w:rsidRDefault="00267015" w:rsidP="00967F41">
      <w:pPr>
        <w:pStyle w:val="ListParagraph"/>
        <w:numPr>
          <w:ilvl w:val="0"/>
          <w:numId w:val="50"/>
        </w:numPr>
      </w:pPr>
      <w:r w:rsidRPr="004D65EE">
        <w:t>Patients will be discharged with their catheter passport</w:t>
      </w:r>
    </w:p>
    <w:p w14:paraId="5F0F733E" w14:textId="77777777" w:rsidR="00967F41" w:rsidRPr="004D65EE" w:rsidRDefault="004D65EE" w:rsidP="00967F41">
      <w:pPr>
        <w:pStyle w:val="ListParagraph"/>
        <w:numPr>
          <w:ilvl w:val="0"/>
          <w:numId w:val="50"/>
        </w:numPr>
      </w:pPr>
      <w:r w:rsidRPr="004D65EE">
        <w:t>Referr</w:t>
      </w:r>
      <w:r w:rsidR="000D1367" w:rsidRPr="004D65EE">
        <w:t>al to the community nursing service for catheter care and maintenance</w:t>
      </w:r>
    </w:p>
    <w:p w14:paraId="5F0F733F" w14:textId="77777777" w:rsidR="004D65EE" w:rsidRPr="000D1367" w:rsidRDefault="004D65EE" w:rsidP="004D65EE">
      <w:pPr>
        <w:pStyle w:val="ListParagraph"/>
        <w:ind w:left="360"/>
      </w:pPr>
    </w:p>
    <w:p w14:paraId="5F0F7340" w14:textId="77777777" w:rsidR="00967F41" w:rsidRDefault="0010728C" w:rsidP="00967F41">
      <w:r>
        <w:t xml:space="preserve">7.2 </w:t>
      </w:r>
      <w:r w:rsidR="00967F41">
        <w:t>MRSA &amp; antibiotics</w:t>
      </w:r>
    </w:p>
    <w:p w14:paraId="5F0F7341" w14:textId="77777777" w:rsidR="00967F41" w:rsidRDefault="00967F41" w:rsidP="00967F41"/>
    <w:p w14:paraId="5F0F7342" w14:textId="77777777" w:rsidR="0078634B" w:rsidRDefault="00967F41" w:rsidP="00967F41">
      <w:pPr>
        <w:pStyle w:val="ListParagraph"/>
        <w:numPr>
          <w:ilvl w:val="0"/>
          <w:numId w:val="50"/>
        </w:numPr>
      </w:pPr>
      <w:r>
        <w:t>Patients to be admitted overnight will be screened for MRSA</w:t>
      </w:r>
    </w:p>
    <w:p w14:paraId="5F0F7343" w14:textId="77777777" w:rsidR="00967F41" w:rsidRDefault="00967F41" w:rsidP="00967F41">
      <w:pPr>
        <w:pStyle w:val="ListParagraph"/>
        <w:numPr>
          <w:ilvl w:val="0"/>
          <w:numId w:val="50"/>
        </w:numPr>
      </w:pPr>
      <w:r>
        <w:t>Urine culture should be carried out at pre-assessment clinic or by GP at least a week prior to surgery.</w:t>
      </w:r>
    </w:p>
    <w:p w14:paraId="5F0F7344" w14:textId="77777777" w:rsidR="00967F41" w:rsidRDefault="00967F41" w:rsidP="00967F41">
      <w:pPr>
        <w:pStyle w:val="ListParagraph"/>
        <w:numPr>
          <w:ilvl w:val="0"/>
          <w:numId w:val="50"/>
        </w:numPr>
      </w:pPr>
      <w:r>
        <w:t>Significant urine infection including MRSA in urine should be treated pre-operatively and if necessary continued in post operative period as clinically appropriate. This treatment plan should be discussed and documented with patient/ carer.</w:t>
      </w:r>
    </w:p>
    <w:p w14:paraId="5F0F7345" w14:textId="77777777" w:rsidR="00967F41" w:rsidRDefault="00967F41" w:rsidP="00967F41">
      <w:pPr>
        <w:pStyle w:val="ListParagraph"/>
        <w:numPr>
          <w:ilvl w:val="0"/>
          <w:numId w:val="50"/>
        </w:numPr>
      </w:pPr>
      <w:r>
        <w:t xml:space="preserve">All patients will have </w:t>
      </w:r>
      <w:r w:rsidR="00D5239B">
        <w:t>prophylactic antibiotics in accordance with NHS Highland prescribing guidance.</w:t>
      </w:r>
    </w:p>
    <w:p w14:paraId="5F0F7346" w14:textId="77777777" w:rsidR="00D5239B" w:rsidRDefault="00D5239B" w:rsidP="00967F41">
      <w:pPr>
        <w:pStyle w:val="ListParagraph"/>
        <w:numPr>
          <w:ilvl w:val="0"/>
          <w:numId w:val="50"/>
        </w:numPr>
      </w:pPr>
      <w:r>
        <w:t>MRSA eradication treatment should be discussed with Infection Prevention and Control Team.</w:t>
      </w:r>
    </w:p>
    <w:p w14:paraId="5F0F7347" w14:textId="77777777" w:rsidR="005D24AA" w:rsidRDefault="005D24AA" w:rsidP="00610815"/>
    <w:p w14:paraId="5F0F7348" w14:textId="77777777" w:rsidR="008C174B" w:rsidRDefault="0010728C" w:rsidP="00610815">
      <w:pPr>
        <w:rPr>
          <w:b/>
        </w:rPr>
      </w:pPr>
      <w:r>
        <w:rPr>
          <w:b/>
        </w:rPr>
        <w:t>8</w:t>
      </w:r>
      <w:r w:rsidR="008C174B" w:rsidRPr="008C174B">
        <w:rPr>
          <w:b/>
        </w:rPr>
        <w:t>. Guidelines for reducing urinary catheter-associated Infections</w:t>
      </w:r>
    </w:p>
    <w:p w14:paraId="5F0F7349" w14:textId="77777777" w:rsidR="008C174B" w:rsidRDefault="008C174B" w:rsidP="00610815">
      <w:pPr>
        <w:rPr>
          <w:b/>
        </w:rPr>
      </w:pPr>
    </w:p>
    <w:p w14:paraId="5F0F734A" w14:textId="77777777" w:rsidR="008C174B" w:rsidRDefault="008C174B" w:rsidP="00610815">
      <w:r>
        <w:t xml:space="preserve">Maintaining a sterile continuously closed urinary drainage system is central to the prevention of catheter associated urinary tract infection (CAUTI). </w:t>
      </w:r>
    </w:p>
    <w:p w14:paraId="5F0F734B" w14:textId="77777777" w:rsidR="008C174B" w:rsidRDefault="008C174B" w:rsidP="00610815">
      <w:r>
        <w:t>Breaches in the closed system, such as unnecessary emptying of the urinary drainage bag, the unnecessary use of bladder maintenance solutions or taking unnecessary urine samples, will increase the risk of CAUTI and should be avoided.</w:t>
      </w:r>
    </w:p>
    <w:p w14:paraId="5F0F734C" w14:textId="77777777" w:rsidR="001A1A0C" w:rsidRDefault="001A1A0C" w:rsidP="00610815"/>
    <w:p w14:paraId="5F0F734D" w14:textId="77777777" w:rsidR="001A1A0C" w:rsidRDefault="001A1A0C" w:rsidP="00610815">
      <w:pPr>
        <w:pStyle w:val="ListParagraph"/>
        <w:numPr>
          <w:ilvl w:val="0"/>
          <w:numId w:val="40"/>
        </w:numPr>
      </w:pPr>
      <w:r>
        <w:t xml:space="preserve">Daily review of the need for catheter to be recorded on patient </w:t>
      </w:r>
      <w:r w:rsidR="0010728C">
        <w:t>suprapubic</w:t>
      </w:r>
      <w:r>
        <w:t xml:space="preserve"> bundle. Remove catheter as soon as </w:t>
      </w:r>
      <w:r w:rsidR="00F46362" w:rsidRPr="008C051B">
        <w:t xml:space="preserve">instructed </w:t>
      </w:r>
      <w:r w:rsidR="00F46362" w:rsidRPr="00E67A6D">
        <w:rPr>
          <w:b/>
        </w:rPr>
        <w:t>if for short-term use</w:t>
      </w:r>
      <w:r w:rsidR="00F46362" w:rsidRPr="008C051B">
        <w:t>.</w:t>
      </w:r>
    </w:p>
    <w:p w14:paraId="5F0F734E" w14:textId="77777777" w:rsidR="008C174B" w:rsidRDefault="008C174B" w:rsidP="00610815"/>
    <w:p w14:paraId="5F0F734F" w14:textId="77777777" w:rsidR="00E67A6D" w:rsidRPr="00B96FFF" w:rsidRDefault="0010728C" w:rsidP="00E67A6D">
      <w:pPr>
        <w:rPr>
          <w:b/>
        </w:rPr>
      </w:pPr>
      <w:r>
        <w:rPr>
          <w:b/>
        </w:rPr>
        <w:t>8</w:t>
      </w:r>
      <w:r w:rsidR="00AE2E4F">
        <w:rPr>
          <w:b/>
        </w:rPr>
        <w:t xml:space="preserve">.1 </w:t>
      </w:r>
      <w:r w:rsidR="00E67A6D" w:rsidRPr="00B96FFF">
        <w:rPr>
          <w:b/>
        </w:rPr>
        <w:t>Bladder Catheter maintenance solutions or lavage</w:t>
      </w:r>
    </w:p>
    <w:p w14:paraId="5F0F7350" w14:textId="77777777" w:rsidR="00E67A6D" w:rsidRPr="00B96FFF" w:rsidRDefault="00E67A6D" w:rsidP="00E67A6D">
      <w:pPr>
        <w:rPr>
          <w:b/>
        </w:rPr>
      </w:pPr>
    </w:p>
    <w:p w14:paraId="5F0F7351" w14:textId="77777777" w:rsidR="00E67A6D" w:rsidRPr="00B96FFF" w:rsidRDefault="00E67A6D" w:rsidP="00E67A6D">
      <w:r w:rsidRPr="00B96FFF">
        <w:t>Clinical evidence for the use of catheter maintenance solutions is limited however if maintenance solutions are considered, PH testing of the urine at the stage it blocks should be carried out to ensure the appropriate solution is chosen to manage and reduce  blockage.</w:t>
      </w:r>
    </w:p>
    <w:p w14:paraId="5F0F7352" w14:textId="77777777" w:rsidR="00E67A6D" w:rsidRPr="00B96FFF" w:rsidRDefault="00E67A6D" w:rsidP="00E67A6D">
      <w:pPr>
        <w:rPr>
          <w:b/>
        </w:rPr>
      </w:pPr>
    </w:p>
    <w:p w14:paraId="5F0F7353" w14:textId="77777777" w:rsidR="00E67A6D" w:rsidRPr="00B96FFF" w:rsidRDefault="00E67A6D" w:rsidP="00E67A6D">
      <w:pPr>
        <w:rPr>
          <w:b/>
        </w:rPr>
      </w:pPr>
      <w:r w:rsidRPr="00B96FFF">
        <w:rPr>
          <w:b/>
        </w:rPr>
        <w:t>If a blockage is thought to be due to blood or clots, a bladder lavage using a catheter tip syringe and saline should be carried out not using a solution such as a urotainer as it will be ineffective in this situation. This does not need to be carried out under the advice of Urology nurses or N</w:t>
      </w:r>
      <w:r w:rsidR="00B96FFF">
        <w:rPr>
          <w:b/>
        </w:rPr>
        <w:t>on Medical prescriber</w:t>
      </w:r>
      <w:r w:rsidRPr="00B96FFF">
        <w:rPr>
          <w:b/>
        </w:rPr>
        <w:t xml:space="preserve">. </w:t>
      </w:r>
    </w:p>
    <w:p w14:paraId="5F0F7354" w14:textId="77777777" w:rsidR="00E67A6D" w:rsidRPr="00B96FFF" w:rsidRDefault="00E67A6D" w:rsidP="00E67A6D">
      <w:pPr>
        <w:rPr>
          <w:b/>
        </w:rPr>
      </w:pPr>
      <w:r w:rsidRPr="00B96FFF">
        <w:rPr>
          <w:b/>
        </w:rPr>
        <w:lastRenderedPageBreak/>
        <w:t>To further manage the situation it should be ensured an appropriate sized catheter is in place and if further investigation is required as to the cause of the bleeding, this should be referred to the appropriate clinician</w:t>
      </w:r>
    </w:p>
    <w:p w14:paraId="5F0F7355" w14:textId="77777777" w:rsidR="00E67A6D" w:rsidRPr="00507513" w:rsidRDefault="00E67A6D" w:rsidP="00E67A6D">
      <w:pPr>
        <w:rPr>
          <w:b/>
          <w:color w:val="FF0000"/>
        </w:rPr>
      </w:pPr>
    </w:p>
    <w:p w14:paraId="5F0F7356" w14:textId="77777777" w:rsidR="008839F2" w:rsidRPr="00267015" w:rsidRDefault="008839F2" w:rsidP="00E67A6D">
      <w:pPr>
        <w:rPr>
          <w:color w:val="C0504D" w:themeColor="accent2"/>
        </w:rPr>
      </w:pPr>
    </w:p>
    <w:p w14:paraId="5F0F7357" w14:textId="77777777" w:rsidR="00BC69AD" w:rsidRDefault="00BC69AD" w:rsidP="00610815">
      <w:pPr>
        <w:rPr>
          <w:b/>
        </w:rPr>
      </w:pPr>
    </w:p>
    <w:p w14:paraId="5F0F7358" w14:textId="77777777" w:rsidR="00E67A6D" w:rsidRDefault="00E67A6D" w:rsidP="00610815">
      <w:pPr>
        <w:rPr>
          <w:b/>
        </w:rPr>
      </w:pPr>
    </w:p>
    <w:p w14:paraId="5F0F7359" w14:textId="77777777" w:rsidR="00BC69AD" w:rsidRDefault="0010728C" w:rsidP="00610815">
      <w:pPr>
        <w:rPr>
          <w:b/>
        </w:rPr>
      </w:pPr>
      <w:r>
        <w:rPr>
          <w:b/>
        </w:rPr>
        <w:t>8</w:t>
      </w:r>
      <w:r w:rsidR="00BC69AD" w:rsidRPr="001A1A0C">
        <w:rPr>
          <w:b/>
        </w:rPr>
        <w:t>.2 General Catheter Care</w:t>
      </w:r>
    </w:p>
    <w:p w14:paraId="5F0F735A" w14:textId="77777777" w:rsidR="009D6233" w:rsidRDefault="009D6233" w:rsidP="00610815">
      <w:pPr>
        <w:rPr>
          <w:b/>
        </w:rPr>
      </w:pPr>
    </w:p>
    <w:p w14:paraId="5F0F735B" w14:textId="77777777" w:rsidR="008839F2" w:rsidRDefault="009D6233" w:rsidP="00610815">
      <w:r>
        <w:t xml:space="preserve">Ensure the urinary catheter drainage bag is positioned below the level of the bladder to facilitate drainage and prevent backflow. </w:t>
      </w:r>
    </w:p>
    <w:p w14:paraId="5F0F735C" w14:textId="77777777" w:rsidR="009D6233" w:rsidRDefault="009D6233" w:rsidP="00610815"/>
    <w:p w14:paraId="5F0F735D" w14:textId="77777777" w:rsidR="008839F2" w:rsidRDefault="008839F2" w:rsidP="008839F2">
      <w:r>
        <w:t>Cross infection can occur from the use of unclean containers to dispose of urine when emptying drainage bags.</w:t>
      </w:r>
    </w:p>
    <w:p w14:paraId="5F0F735E" w14:textId="77777777" w:rsidR="000D1367" w:rsidRDefault="000D1367" w:rsidP="008839F2"/>
    <w:p w14:paraId="5F0F735F" w14:textId="77777777" w:rsidR="008839F2" w:rsidRDefault="008839F2" w:rsidP="008839F2">
      <w:r>
        <w:t>U</w:t>
      </w:r>
      <w:r w:rsidR="0010728C">
        <w:t>se a separate s</w:t>
      </w:r>
      <w:r>
        <w:t>ingle use disposable container for each patient when emptying the bag.</w:t>
      </w:r>
    </w:p>
    <w:p w14:paraId="5F0F7360" w14:textId="77777777" w:rsidR="008839F2" w:rsidRDefault="008839F2" w:rsidP="008839F2">
      <w:r>
        <w:t>Contact with drainage tap must be avoided.</w:t>
      </w:r>
    </w:p>
    <w:p w14:paraId="5F0F7361" w14:textId="77777777" w:rsidR="000D1367" w:rsidRDefault="000D1367" w:rsidP="008839F2"/>
    <w:p w14:paraId="5F0F7362" w14:textId="77777777" w:rsidR="008839F2" w:rsidRDefault="008839F2" w:rsidP="008839F2">
      <w:r>
        <w:t xml:space="preserve">Healthcare </w:t>
      </w:r>
      <w:r w:rsidRPr="004D65EE">
        <w:t>workers</w:t>
      </w:r>
      <w:r w:rsidR="000D1367" w:rsidRPr="004D65EE">
        <w:t xml:space="preserve">, patients and carer’s </w:t>
      </w:r>
      <w:r w:rsidRPr="004D65EE">
        <w:t>must</w:t>
      </w:r>
      <w:r w:rsidR="00E67A6D">
        <w:t xml:space="preserve"> decontaminate their </w:t>
      </w:r>
      <w:r w:rsidR="00E67A6D" w:rsidRPr="00B96FFF">
        <w:t>hands, a</w:t>
      </w:r>
      <w:r w:rsidRPr="00B96FFF">
        <w:t>pply non</w:t>
      </w:r>
      <w:r>
        <w:t xml:space="preserve"> sterile clean gloves and disposable apron before manipulating the catheter drainage system.</w:t>
      </w:r>
    </w:p>
    <w:p w14:paraId="5F0F7363" w14:textId="77777777" w:rsidR="001A1A0C" w:rsidRDefault="001A1A0C" w:rsidP="008839F2"/>
    <w:p w14:paraId="5F0F7364" w14:textId="77777777" w:rsidR="001A1A0C" w:rsidRDefault="001A1A0C" w:rsidP="000D1367">
      <w:r w:rsidRPr="00B96FFF">
        <w:t xml:space="preserve">Check </w:t>
      </w:r>
      <w:r w:rsidR="00E67A6D" w:rsidRPr="00B96FFF">
        <w:t>the</w:t>
      </w:r>
      <w:r w:rsidR="00E67A6D">
        <w:t xml:space="preserve"> </w:t>
      </w:r>
      <w:r>
        <w:t>catheter is continuously connected to the drainage system. Do not break the connection between the catheter and the urinary drainage system unless clinically indicated.</w:t>
      </w:r>
    </w:p>
    <w:p w14:paraId="5F0F7365" w14:textId="77777777" w:rsidR="00BC69AD" w:rsidRDefault="00BC69AD" w:rsidP="00BC69AD"/>
    <w:p w14:paraId="5F0F7366" w14:textId="77777777" w:rsidR="00BC69AD" w:rsidRDefault="00BC69AD" w:rsidP="00BC69AD">
      <w:pPr>
        <w:pStyle w:val="ListParagraph"/>
        <w:numPr>
          <w:ilvl w:val="0"/>
          <w:numId w:val="40"/>
        </w:numPr>
      </w:pPr>
      <w:r>
        <w:t>The drainage bag should be positioned lower than the level of the patient`s bladder with the tubing free of kinks o</w:t>
      </w:r>
      <w:r w:rsidR="001A1A0C">
        <w:t>n a stand or attached to a leg</w:t>
      </w:r>
      <w:r>
        <w:t xml:space="preserve"> bag. The bag should not be in contact with the floor.</w:t>
      </w:r>
    </w:p>
    <w:p w14:paraId="5F0F7367" w14:textId="77777777" w:rsidR="00992BE8" w:rsidRDefault="00992BE8" w:rsidP="00992BE8">
      <w:pPr>
        <w:pStyle w:val="ListParagraph"/>
      </w:pPr>
    </w:p>
    <w:p w14:paraId="5F0F7368" w14:textId="77777777" w:rsidR="00992BE8" w:rsidRDefault="00992BE8" w:rsidP="00BC69AD">
      <w:pPr>
        <w:pStyle w:val="ListParagraph"/>
        <w:numPr>
          <w:ilvl w:val="0"/>
          <w:numId w:val="40"/>
        </w:numPr>
      </w:pPr>
      <w:r>
        <w:t>Day to day care of the catheter may</w:t>
      </w:r>
      <w:r w:rsidR="00E67A6D">
        <w:t xml:space="preserve"> </w:t>
      </w:r>
      <w:r>
        <w:t>be undertaken by patient or carer (paid or informal).  Ensure they are aware of their own role in preventing urinary tract infection through the provision of education and information sheets. Routine daily personal hygiene is all that is required.</w:t>
      </w:r>
      <w:r w:rsidR="000D1367">
        <w:t xml:space="preserve"> </w:t>
      </w:r>
    </w:p>
    <w:p w14:paraId="5F0F7369" w14:textId="77777777" w:rsidR="00992BE8" w:rsidRDefault="00992BE8" w:rsidP="00992BE8">
      <w:pPr>
        <w:pStyle w:val="ListParagraph"/>
      </w:pPr>
    </w:p>
    <w:p w14:paraId="5F0F736A" w14:textId="77777777" w:rsidR="00992BE8" w:rsidRDefault="00992BE8" w:rsidP="00BC69AD">
      <w:pPr>
        <w:pStyle w:val="ListParagraph"/>
        <w:numPr>
          <w:ilvl w:val="0"/>
          <w:numId w:val="40"/>
        </w:numPr>
      </w:pPr>
      <w:r>
        <w:t xml:space="preserve">The catheter bag should be emptied when the bag is two thirds full as per </w:t>
      </w:r>
      <w:r w:rsidR="00D34D3D">
        <w:t>manufacturer’s</w:t>
      </w:r>
      <w:r>
        <w:t xml:space="preserve"> guidelines or twice daily ensuring the bag is empty enough to maintain urinary flow to prevent reflux. Empty urinary drainage bags in</w:t>
      </w:r>
      <w:r w:rsidR="000D1367">
        <w:t>to a clean disposable container</w:t>
      </w:r>
      <w:r w:rsidR="00E67A6D" w:rsidRPr="00E67A6D">
        <w:rPr>
          <w:color w:val="FF0000"/>
        </w:rPr>
        <w:t>.</w:t>
      </w:r>
      <w:r>
        <w:t xml:space="preserve"> Avoid contact between the </w:t>
      </w:r>
      <w:r w:rsidR="00994BC9">
        <w:t>urinary drainage tap and the container, and floor.</w:t>
      </w:r>
    </w:p>
    <w:p w14:paraId="5F0F736B" w14:textId="77777777" w:rsidR="00BC69AD" w:rsidRDefault="00BC69AD" w:rsidP="00BC69AD"/>
    <w:p w14:paraId="5F0F736C" w14:textId="77777777" w:rsidR="00BC69AD" w:rsidRDefault="00BC69AD" w:rsidP="00BC69AD">
      <w:pPr>
        <w:pStyle w:val="ListParagraph"/>
        <w:numPr>
          <w:ilvl w:val="0"/>
          <w:numId w:val="40"/>
        </w:numPr>
      </w:pPr>
      <w:r w:rsidRPr="00B96FFF">
        <w:t xml:space="preserve">If </w:t>
      </w:r>
      <w:r w:rsidR="00E67A6D" w:rsidRPr="00B96FFF">
        <w:t xml:space="preserve">a </w:t>
      </w:r>
      <w:r w:rsidRPr="00B96FFF">
        <w:t>night</w:t>
      </w:r>
      <w:r>
        <w:t xml:space="preserve"> drainage bag is required use a non drainable bag attached to the catheter bag and discard daily.</w:t>
      </w:r>
    </w:p>
    <w:p w14:paraId="5F0F736D" w14:textId="77777777" w:rsidR="00BC69AD" w:rsidRDefault="00BC69AD" w:rsidP="00BC69AD"/>
    <w:p w14:paraId="5F0F736E" w14:textId="77777777" w:rsidR="00BC69AD" w:rsidRDefault="00BC69AD" w:rsidP="001A1A0C">
      <w:r>
        <w:t>A closed drainage system is one of the most important steps in preventing urinary tract infection. Non-return valves prevent back flow of urine, and the outlet tap enables</w:t>
      </w:r>
      <w:r w:rsidR="00E67A6D">
        <w:t xml:space="preserve"> </w:t>
      </w:r>
      <w:r w:rsidR="00E67A6D" w:rsidRPr="00B96FFF">
        <w:t>the</w:t>
      </w:r>
      <w:r w:rsidRPr="00B96FFF">
        <w:t xml:space="preserve"> bag</w:t>
      </w:r>
      <w:r>
        <w:t xml:space="preserve"> to be emptied without disconnection and utilisation of non-touch technique.</w:t>
      </w:r>
    </w:p>
    <w:p w14:paraId="5F0F736F" w14:textId="77777777" w:rsidR="00BC69AD" w:rsidRDefault="00BC69AD" w:rsidP="00BC69AD"/>
    <w:p w14:paraId="5F0F7370" w14:textId="77777777" w:rsidR="00002736" w:rsidRPr="00B96FFF" w:rsidRDefault="00BC69AD" w:rsidP="00BC69AD">
      <w:pPr>
        <w:rPr>
          <w:u w:val="single"/>
        </w:rPr>
      </w:pPr>
      <w:r w:rsidRPr="00B96FFF">
        <w:rPr>
          <w:u w:val="single"/>
        </w:rPr>
        <w:t xml:space="preserve">The catheter bag </w:t>
      </w:r>
      <w:r w:rsidR="00E67A6D" w:rsidRPr="00B96FFF">
        <w:rPr>
          <w:u w:val="single"/>
        </w:rPr>
        <w:t xml:space="preserve">or valve </w:t>
      </w:r>
      <w:r w:rsidRPr="00B96FFF">
        <w:rPr>
          <w:u w:val="single"/>
        </w:rPr>
        <w:t>must be changed every 7 days.</w:t>
      </w:r>
    </w:p>
    <w:p w14:paraId="5F0F7371" w14:textId="77777777" w:rsidR="00BC69AD" w:rsidRDefault="00BC69AD" w:rsidP="00BC69AD"/>
    <w:p w14:paraId="5F0F7372" w14:textId="77777777" w:rsidR="00002736" w:rsidRDefault="008C051B" w:rsidP="00610815">
      <w:pPr>
        <w:rPr>
          <w:b/>
        </w:rPr>
      </w:pPr>
      <w:r>
        <w:rPr>
          <w:b/>
        </w:rPr>
        <w:t>9</w:t>
      </w:r>
      <w:r w:rsidR="00BC69AD">
        <w:rPr>
          <w:b/>
        </w:rPr>
        <w:t xml:space="preserve">. </w:t>
      </w:r>
      <w:r w:rsidR="00002736" w:rsidRPr="00002736">
        <w:rPr>
          <w:b/>
        </w:rPr>
        <w:t>Specimen Collection</w:t>
      </w:r>
    </w:p>
    <w:p w14:paraId="5F0F7373" w14:textId="77777777" w:rsidR="004F3F90" w:rsidRDefault="004F3F90" w:rsidP="004F3F90"/>
    <w:p w14:paraId="5F0F7374" w14:textId="77777777" w:rsidR="004F3F90" w:rsidRDefault="004F3F90" w:rsidP="00E75367">
      <w:r>
        <w:t>Always wash hands before and after collecting a sample. Non sterile disposable gloves and disposable apron should be worn when undertaking the procedure.</w:t>
      </w:r>
    </w:p>
    <w:p w14:paraId="5F0F7375" w14:textId="77777777" w:rsidR="004F3F90" w:rsidRDefault="004F3F90" w:rsidP="004F3F90"/>
    <w:p w14:paraId="5F0F7376" w14:textId="77777777" w:rsidR="004F3F90" w:rsidRDefault="004F3F90" w:rsidP="004F3F90">
      <w:pPr>
        <w:rPr>
          <w:b/>
        </w:rPr>
      </w:pPr>
      <w:r>
        <w:lastRenderedPageBreak/>
        <w:t>Cleanse the needle free sampling p</w:t>
      </w:r>
      <w:r w:rsidR="001A1A0C">
        <w:t xml:space="preserve">ort </w:t>
      </w:r>
      <w:r>
        <w:t>with an alcohol wipe before and after the procedure</w:t>
      </w:r>
    </w:p>
    <w:p w14:paraId="5F0F7377" w14:textId="77777777" w:rsidR="00002736" w:rsidRDefault="00002736" w:rsidP="00610815">
      <w:pPr>
        <w:rPr>
          <w:b/>
        </w:rPr>
      </w:pPr>
    </w:p>
    <w:p w14:paraId="5F0F7378" w14:textId="77777777" w:rsidR="00002736" w:rsidRDefault="00A91B2F" w:rsidP="00610815">
      <w:r>
        <w:t>Obtain urine samples from sampling port using aseptic tech</w:t>
      </w:r>
      <w:r w:rsidR="001A1A0C">
        <w:t xml:space="preserve">nique and </w:t>
      </w:r>
      <w:r w:rsidR="00BC69AD">
        <w:t>appropriate Iu</w:t>
      </w:r>
      <w:r>
        <w:t xml:space="preserve">er </w:t>
      </w:r>
      <w:r w:rsidR="00BC69AD">
        <w:t xml:space="preserve">lock </w:t>
      </w:r>
      <w:r>
        <w:t>syringe. Do not take specimens from the catheter bag. Urine samples should be sent to the laborat</w:t>
      </w:r>
      <w:r w:rsidR="00E00062">
        <w:t>ory in a sterile container with minimum delay. Information must be provided on clinical history to inform microbiological reporting.</w:t>
      </w:r>
    </w:p>
    <w:p w14:paraId="5F0F7379" w14:textId="77777777" w:rsidR="008839F2" w:rsidRDefault="008839F2" w:rsidP="00610815"/>
    <w:p w14:paraId="5F0F737A" w14:textId="77777777" w:rsidR="008839F2" w:rsidRDefault="008839F2" w:rsidP="008839F2">
      <w:pPr>
        <w:pStyle w:val="ListParagraph"/>
        <w:numPr>
          <w:ilvl w:val="0"/>
          <w:numId w:val="37"/>
        </w:numPr>
      </w:pPr>
      <w:r>
        <w:t xml:space="preserve">Only clinically relevant specimens should be sent. </w:t>
      </w:r>
      <w:r w:rsidRPr="001A1A0C">
        <w:rPr>
          <w:u w:val="single"/>
        </w:rPr>
        <w:t>Do not</w:t>
      </w:r>
      <w:r>
        <w:t xml:space="preserve"> send routine specimens.</w:t>
      </w:r>
    </w:p>
    <w:p w14:paraId="5F0F737B" w14:textId="77777777" w:rsidR="008839F2" w:rsidRDefault="008839F2" w:rsidP="008839F2">
      <w:pPr>
        <w:pStyle w:val="ListParagraph"/>
        <w:numPr>
          <w:ilvl w:val="0"/>
          <w:numId w:val="37"/>
        </w:numPr>
      </w:pPr>
      <w:r>
        <w:t xml:space="preserve">All urine specimens for bacterial microscopy and culture should be sent </w:t>
      </w:r>
      <w:r w:rsidR="001A1A0C">
        <w:t xml:space="preserve">to </w:t>
      </w:r>
      <w:r>
        <w:t>the laboratory in a red top universal container containing boric acid. Boric acid preserves the bacterial count of most urinary pathogens and white cells. When using boric acid containers, urine must reach the fill line.</w:t>
      </w:r>
    </w:p>
    <w:p w14:paraId="5F0F737C" w14:textId="77777777" w:rsidR="008839F2" w:rsidRDefault="008839F2" w:rsidP="008839F2">
      <w:pPr>
        <w:pStyle w:val="ListParagraph"/>
        <w:numPr>
          <w:ilvl w:val="0"/>
          <w:numId w:val="37"/>
        </w:numPr>
      </w:pPr>
      <w:r>
        <w:t>The specimen container and request form should clearly state information about current/recent/planned antibiotic therapy.</w:t>
      </w:r>
    </w:p>
    <w:p w14:paraId="5F0F737D" w14:textId="77777777" w:rsidR="00E00062" w:rsidRDefault="00E00062" w:rsidP="00610815"/>
    <w:p w14:paraId="5F0F737E" w14:textId="77777777" w:rsidR="00E00062" w:rsidRDefault="00E00062" w:rsidP="00610815">
      <w:r w:rsidRPr="001A1A0C">
        <w:rPr>
          <w:b/>
        </w:rPr>
        <w:t xml:space="preserve">Urine clamps should </w:t>
      </w:r>
      <w:r w:rsidR="00BC69AD" w:rsidRPr="001A1A0C">
        <w:rPr>
          <w:b/>
        </w:rPr>
        <w:t xml:space="preserve">NOT </w:t>
      </w:r>
      <w:r w:rsidRPr="001A1A0C">
        <w:rPr>
          <w:b/>
        </w:rPr>
        <w:t>be used to aid bladder filling</w:t>
      </w:r>
      <w:r>
        <w:t xml:space="preserve">. If this is required </w:t>
      </w:r>
      <w:r w:rsidR="001A1A0C">
        <w:t xml:space="preserve">an assessment should be made </w:t>
      </w:r>
      <w:r w:rsidR="00E75367">
        <w:t xml:space="preserve">to a place </w:t>
      </w:r>
      <w:r>
        <w:t>a catheter valve</w:t>
      </w:r>
      <w:r w:rsidR="00BC69AD">
        <w:t xml:space="preserve"> (flipflow)</w:t>
      </w:r>
      <w:r w:rsidR="00E75367">
        <w:t xml:space="preserve"> within </w:t>
      </w:r>
      <w:r>
        <w:t xml:space="preserve">the catheter drainage </w:t>
      </w:r>
      <w:r w:rsidR="00BC69AD">
        <w:t>circuit.</w:t>
      </w:r>
    </w:p>
    <w:p w14:paraId="5F0F737F" w14:textId="77777777" w:rsidR="00F81BB8" w:rsidRDefault="00F81BB8" w:rsidP="00610815"/>
    <w:p w14:paraId="5F0F7380" w14:textId="77777777" w:rsidR="004D65EE" w:rsidRDefault="004D65EE" w:rsidP="00610815"/>
    <w:p w14:paraId="5F0F7381" w14:textId="77777777" w:rsidR="00F81BB8" w:rsidRDefault="008C051B" w:rsidP="00610815">
      <w:pPr>
        <w:rPr>
          <w:b/>
        </w:rPr>
      </w:pPr>
      <w:r>
        <w:rPr>
          <w:b/>
        </w:rPr>
        <w:t>10</w:t>
      </w:r>
      <w:r w:rsidR="008839F2">
        <w:rPr>
          <w:b/>
        </w:rPr>
        <w:t xml:space="preserve">. </w:t>
      </w:r>
      <w:r w:rsidR="00F81BB8" w:rsidRPr="00F81BB8">
        <w:rPr>
          <w:b/>
        </w:rPr>
        <w:t>Storage of equipment</w:t>
      </w:r>
    </w:p>
    <w:p w14:paraId="5F0F7382" w14:textId="77777777" w:rsidR="00F81BB8" w:rsidRDefault="00F81BB8" w:rsidP="00610815">
      <w:pPr>
        <w:rPr>
          <w:b/>
        </w:rPr>
      </w:pPr>
    </w:p>
    <w:p w14:paraId="5F0F7383" w14:textId="77777777" w:rsidR="00F81BB8" w:rsidRDefault="00994BC9" w:rsidP="008839F2">
      <w:pPr>
        <w:pStyle w:val="ListParagraph"/>
        <w:numPr>
          <w:ilvl w:val="0"/>
          <w:numId w:val="42"/>
        </w:numPr>
      </w:pPr>
      <w:r>
        <w:t>C</w:t>
      </w:r>
      <w:r w:rsidR="00F81BB8">
        <w:t xml:space="preserve">atheters should be stored in a dry, well ventilated area away from </w:t>
      </w:r>
      <w:r w:rsidR="000A3B7D">
        <w:t>sunlight;</w:t>
      </w:r>
      <w:r w:rsidR="00F81BB8">
        <w:t xml:space="preserve"> manufacturers recommend storage temperature 15</w:t>
      </w:r>
      <m:oMath>
        <m:r>
          <w:rPr>
            <w:rFonts w:ascii="Cambria Math" w:hAnsi="Cambria Math"/>
          </w:rPr>
          <m:t>°</m:t>
        </m:r>
      </m:oMath>
      <w:r w:rsidR="00F81BB8">
        <w:t>C.</w:t>
      </w:r>
    </w:p>
    <w:p w14:paraId="5F0F7384" w14:textId="77777777" w:rsidR="00F81BB8" w:rsidRDefault="00F81BB8" w:rsidP="00610815"/>
    <w:p w14:paraId="5F0F7385" w14:textId="77777777" w:rsidR="00F81BB8" w:rsidRDefault="00F81BB8" w:rsidP="008839F2">
      <w:pPr>
        <w:pStyle w:val="ListParagraph"/>
        <w:numPr>
          <w:ilvl w:val="0"/>
          <w:numId w:val="42"/>
        </w:numPr>
      </w:pPr>
      <w:r>
        <w:t>Store in manufacturer`s protective boxes.</w:t>
      </w:r>
    </w:p>
    <w:p w14:paraId="5F0F7386" w14:textId="77777777" w:rsidR="00F81BB8" w:rsidRDefault="00F81BB8" w:rsidP="00610815"/>
    <w:p w14:paraId="5F0F7387" w14:textId="77777777" w:rsidR="00F81BB8" w:rsidRDefault="00F81BB8" w:rsidP="008839F2">
      <w:pPr>
        <w:pStyle w:val="ListParagraph"/>
        <w:numPr>
          <w:ilvl w:val="0"/>
          <w:numId w:val="42"/>
        </w:numPr>
      </w:pPr>
      <w:r>
        <w:t>Check packaging is intact, correctly marked, and undamaged.</w:t>
      </w:r>
    </w:p>
    <w:p w14:paraId="5F0F7388" w14:textId="77777777" w:rsidR="00F81BB8" w:rsidRDefault="00F81BB8" w:rsidP="00610815"/>
    <w:p w14:paraId="5F0F7389" w14:textId="77777777" w:rsidR="00F81BB8" w:rsidRDefault="00F81BB8" w:rsidP="008839F2">
      <w:pPr>
        <w:pStyle w:val="ListParagraph"/>
        <w:numPr>
          <w:ilvl w:val="0"/>
          <w:numId w:val="42"/>
        </w:numPr>
      </w:pPr>
      <w:r>
        <w:t>Use stock control methods to ensure compliance with expiry dates.</w:t>
      </w:r>
    </w:p>
    <w:p w14:paraId="5F0F738A" w14:textId="77777777" w:rsidR="00F81BB8" w:rsidRDefault="00F81BB8" w:rsidP="00610815"/>
    <w:p w14:paraId="5F0F738B" w14:textId="77777777" w:rsidR="00F81BB8" w:rsidRDefault="00F81BB8" w:rsidP="008839F2">
      <w:pPr>
        <w:pStyle w:val="ListParagraph"/>
        <w:numPr>
          <w:ilvl w:val="0"/>
          <w:numId w:val="42"/>
        </w:numPr>
      </w:pPr>
      <w:r>
        <w:t xml:space="preserve">Ensure lot and batch </w:t>
      </w:r>
      <w:r w:rsidRPr="00B96FFF">
        <w:t xml:space="preserve">numbers are recorded on the patient </w:t>
      </w:r>
      <w:r w:rsidR="0010728C" w:rsidRPr="00B96FFF">
        <w:t xml:space="preserve">Suprapubic </w:t>
      </w:r>
      <w:r w:rsidRPr="00B96FFF">
        <w:t>bundle</w:t>
      </w:r>
      <w:r w:rsidR="00E67A6D" w:rsidRPr="00B96FFF">
        <w:t xml:space="preserve"> or care plan</w:t>
      </w:r>
      <w:r w:rsidRPr="00B96FFF">
        <w:t xml:space="preserve"> by utilising the catheter </w:t>
      </w:r>
      <w:r w:rsidR="00E67A6D" w:rsidRPr="00B96FFF">
        <w:t>sticky</w:t>
      </w:r>
      <w:r w:rsidRPr="00B96FFF">
        <w:t xml:space="preserve"> label.</w:t>
      </w:r>
    </w:p>
    <w:p w14:paraId="5F0F738C" w14:textId="77777777" w:rsidR="00204592" w:rsidRDefault="00204592" w:rsidP="00204592">
      <w:pPr>
        <w:pStyle w:val="ListParagraph"/>
      </w:pPr>
    </w:p>
    <w:p w14:paraId="5F0F738D" w14:textId="77777777" w:rsidR="00204592" w:rsidRDefault="00204592" w:rsidP="00204592"/>
    <w:p w14:paraId="5F0F738E" w14:textId="77777777" w:rsidR="00B439F9" w:rsidRPr="00850AFB" w:rsidRDefault="008C051B" w:rsidP="00B439F9">
      <w:r>
        <w:rPr>
          <w:b/>
        </w:rPr>
        <w:t>11</w:t>
      </w:r>
      <w:r w:rsidR="00850AFB" w:rsidRPr="00850AFB">
        <w:rPr>
          <w:b/>
        </w:rPr>
        <w:t xml:space="preserve">. </w:t>
      </w:r>
      <w:r w:rsidR="00B439F9" w:rsidRPr="00850AFB">
        <w:rPr>
          <w:b/>
        </w:rPr>
        <w:t>Training and monitoring</w:t>
      </w:r>
    </w:p>
    <w:p w14:paraId="5F0F738F" w14:textId="77777777" w:rsidR="00B439F9" w:rsidRDefault="00B439F9" w:rsidP="00B439F9"/>
    <w:p w14:paraId="5F0F7390" w14:textId="77777777" w:rsidR="00B439F9" w:rsidRPr="009E7248" w:rsidRDefault="00B439F9" w:rsidP="00B439F9">
      <w:r>
        <w:t xml:space="preserve">All staff performing catheter care must be competent to do so. Training is provided through NHS Highland Practice development </w:t>
      </w:r>
      <w:r w:rsidR="000A3B7D">
        <w:t>department;</w:t>
      </w:r>
      <w:r>
        <w:t xml:space="preserve"> </w:t>
      </w:r>
      <w:r w:rsidR="0062190D">
        <w:t>competency should be assessed and maintained at ward level.</w:t>
      </w:r>
    </w:p>
    <w:p w14:paraId="5F0F7391" w14:textId="77777777" w:rsidR="00F81BB8" w:rsidRDefault="00F81BB8" w:rsidP="00610815"/>
    <w:p w14:paraId="5F0F7392" w14:textId="77777777" w:rsidR="00F81BB8" w:rsidRDefault="008C051B" w:rsidP="00610815">
      <w:pPr>
        <w:rPr>
          <w:b/>
        </w:rPr>
      </w:pPr>
      <w:r>
        <w:rPr>
          <w:b/>
        </w:rPr>
        <w:t>12</w:t>
      </w:r>
      <w:r w:rsidR="00F81BB8" w:rsidRPr="00F81BB8">
        <w:rPr>
          <w:b/>
        </w:rPr>
        <w:t>. References</w:t>
      </w:r>
    </w:p>
    <w:p w14:paraId="5F0F7393" w14:textId="77777777" w:rsidR="00844ED8" w:rsidRDefault="00844ED8" w:rsidP="00610815">
      <w:pPr>
        <w:rPr>
          <w:b/>
        </w:rPr>
      </w:pPr>
    </w:p>
    <w:p w14:paraId="5F0F7394" w14:textId="77777777" w:rsidR="00844ED8" w:rsidRDefault="00844ED8" w:rsidP="00844ED8">
      <w:r>
        <w:t>EAUN Guidelines 2012 Catheterisation; indwelling catheters in adults, 2012</w:t>
      </w:r>
    </w:p>
    <w:p w14:paraId="5F0F7395" w14:textId="77777777" w:rsidR="00844ED8" w:rsidRDefault="00844ED8" w:rsidP="00844ED8">
      <w:r>
        <w:t>SIGN 88 Management of bacterial UTI in patients with Catheters.</w:t>
      </w:r>
    </w:p>
    <w:p w14:paraId="5F0F7396" w14:textId="77777777" w:rsidR="00271055" w:rsidRDefault="00271055" w:rsidP="00610815"/>
    <w:p w14:paraId="5F0F7397" w14:textId="77777777" w:rsidR="00844ED8" w:rsidRDefault="00844ED8" w:rsidP="00844ED8">
      <w:r>
        <w:t>Health Protection Scotland 2011, Scottish National Point Prevalence Survey of Healthcare Associated Infection and Antimicrobial Prescribing 2011.</w:t>
      </w:r>
    </w:p>
    <w:p w14:paraId="5F0F7398" w14:textId="77777777" w:rsidR="00844ED8" w:rsidRDefault="00844ED8" w:rsidP="00610815">
      <w:r>
        <w:t xml:space="preserve"> </w:t>
      </w:r>
    </w:p>
    <w:p w14:paraId="5F0F7399" w14:textId="77777777" w:rsidR="009C22A1" w:rsidRDefault="009C22A1" w:rsidP="00610815">
      <w:r>
        <w:t>National Patient Safety Agency (NPSA) 2009, Precutaneous Insertion of suprapubic catheter</w:t>
      </w:r>
    </w:p>
    <w:p w14:paraId="5F0F739A" w14:textId="77777777" w:rsidR="008475D9" w:rsidRDefault="008475D9" w:rsidP="00610815"/>
    <w:p w14:paraId="5F0F739B" w14:textId="77777777" w:rsidR="00635D4B" w:rsidRDefault="008475D9" w:rsidP="00610815">
      <w:r>
        <w:lastRenderedPageBreak/>
        <w:t>Pratt RJ, Pellowe C, Wilso</w:t>
      </w:r>
      <w:r w:rsidR="00EE5D1F">
        <w:t xml:space="preserve">n JA et al, </w:t>
      </w:r>
      <w:r w:rsidR="009C22A1">
        <w:t>(</w:t>
      </w:r>
      <w:r w:rsidR="00EE5D1F">
        <w:t>2014</w:t>
      </w:r>
      <w:r w:rsidR="009C22A1">
        <w:t>)</w:t>
      </w:r>
      <w:r w:rsidR="00EE5D1F">
        <w:t>. Epic3</w:t>
      </w:r>
      <w:r w:rsidR="000A3B7D">
        <w:t>: National</w:t>
      </w:r>
      <w:r>
        <w:t xml:space="preserve"> evidence-based guidelines for preventing healthcare-associated infections in NHS Hospitals in England. </w:t>
      </w:r>
      <w:r w:rsidRPr="008475D9">
        <w:rPr>
          <w:i/>
        </w:rPr>
        <w:t>J Hosp Infect</w:t>
      </w:r>
      <w:r>
        <w:rPr>
          <w:i/>
        </w:rPr>
        <w:t xml:space="preserve"> </w:t>
      </w:r>
      <w:r>
        <w:rPr>
          <w:b/>
        </w:rPr>
        <w:t xml:space="preserve"> </w:t>
      </w:r>
      <w:r w:rsidR="00EE5D1F">
        <w:t>(suppl): S1-70</w:t>
      </w:r>
      <w:r>
        <w:t>.</w:t>
      </w:r>
    </w:p>
    <w:p w14:paraId="5F0F739C" w14:textId="77777777" w:rsidR="00FD6E3E" w:rsidRDefault="00FD6E3E" w:rsidP="00610815"/>
    <w:p w14:paraId="5F0F739D" w14:textId="77777777" w:rsidR="00635D4B" w:rsidRDefault="0010728C" w:rsidP="00850AFB">
      <w:r>
        <w:t xml:space="preserve">Royal Clinical Marsden </w:t>
      </w:r>
    </w:p>
    <w:p w14:paraId="5F0F739E" w14:textId="77777777" w:rsidR="00635D4B" w:rsidRDefault="00635D4B" w:rsidP="00635D4B"/>
    <w:sectPr w:rsidR="00635D4B" w:rsidSect="00C515DD">
      <w:headerReference w:type="default" r:id="rId13"/>
      <w:footerReference w:type="default" r:id="rId14"/>
      <w:pgSz w:w="11906" w:h="16838"/>
      <w:pgMar w:top="851" w:right="1134" w:bottom="851" w:left="1134"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0F73A3" w14:textId="77777777" w:rsidR="000D1367" w:rsidRDefault="000D1367" w:rsidP="00954ADA">
      <w:r>
        <w:separator/>
      </w:r>
    </w:p>
  </w:endnote>
  <w:endnote w:type="continuationSeparator" w:id="0">
    <w:p w14:paraId="5F0F73A4" w14:textId="77777777" w:rsidR="000D1367" w:rsidRDefault="000D1367" w:rsidP="00954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F73A7" w14:textId="77777777" w:rsidR="000D1367" w:rsidRDefault="000D1367">
    <w:pPr>
      <w:pStyle w:val="Foo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0D1367" w14:paraId="5F0F73A9" w14:textId="77777777" w:rsidTr="00E33717">
      <w:tc>
        <w:tcPr>
          <w:tcW w:w="9854" w:type="dxa"/>
          <w:gridSpan w:val="2"/>
        </w:tcPr>
        <w:p w14:paraId="5F0F73A8" w14:textId="77777777" w:rsidR="000D1367" w:rsidRPr="00A968B3" w:rsidRDefault="000D1367" w:rsidP="00A968B3">
          <w:pPr>
            <w:pStyle w:val="Footer"/>
            <w:jc w:val="center"/>
            <w:rPr>
              <w:b/>
            </w:rPr>
          </w:pPr>
          <w:r w:rsidRPr="00A968B3">
            <w:rPr>
              <w:b/>
            </w:rPr>
            <w:t>Warning – Document uncontrolled when printed</w:t>
          </w:r>
        </w:p>
      </w:tc>
    </w:tr>
    <w:tr w:rsidR="000D1367" w14:paraId="5F0F73AC" w14:textId="77777777" w:rsidTr="00E33717">
      <w:tc>
        <w:tcPr>
          <w:tcW w:w="4927" w:type="dxa"/>
        </w:tcPr>
        <w:p w14:paraId="5F0F73AA" w14:textId="77777777" w:rsidR="000D1367" w:rsidRPr="00A968B3" w:rsidRDefault="000D1367">
          <w:pPr>
            <w:pStyle w:val="Footer"/>
            <w:rPr>
              <w:b/>
            </w:rPr>
          </w:pPr>
          <w:r>
            <w:rPr>
              <w:b/>
            </w:rPr>
            <w:t>Version 2</w:t>
          </w:r>
        </w:p>
      </w:tc>
      <w:tc>
        <w:tcPr>
          <w:tcW w:w="4927" w:type="dxa"/>
        </w:tcPr>
        <w:p w14:paraId="5F0F73AB" w14:textId="77777777" w:rsidR="000D1367" w:rsidRPr="00A968B3" w:rsidRDefault="000D1367">
          <w:pPr>
            <w:pStyle w:val="Footer"/>
            <w:rPr>
              <w:b/>
            </w:rPr>
          </w:pPr>
          <w:r w:rsidRPr="00A968B3">
            <w:rPr>
              <w:b/>
            </w:rPr>
            <w:t>Date of Issue:</w:t>
          </w:r>
          <w:r w:rsidR="00B049F5">
            <w:rPr>
              <w:b/>
            </w:rPr>
            <w:t xml:space="preserve"> Dec 2017</w:t>
          </w:r>
        </w:p>
      </w:tc>
    </w:tr>
    <w:tr w:rsidR="000D1367" w14:paraId="5F0F73AF" w14:textId="77777777" w:rsidTr="00E33717">
      <w:tc>
        <w:tcPr>
          <w:tcW w:w="4927" w:type="dxa"/>
        </w:tcPr>
        <w:p w14:paraId="5F0F73AD" w14:textId="77777777" w:rsidR="000D1367" w:rsidRPr="00A968B3" w:rsidRDefault="000D1367">
          <w:pPr>
            <w:pStyle w:val="Footer"/>
            <w:rPr>
              <w:b/>
            </w:rPr>
          </w:pPr>
          <w:r w:rsidRPr="00A968B3">
            <w:rPr>
              <w:b/>
            </w:rPr>
            <w:t xml:space="preserve">Page </w:t>
          </w:r>
          <w:r w:rsidR="007F0599" w:rsidRPr="00A968B3">
            <w:rPr>
              <w:b/>
            </w:rPr>
            <w:fldChar w:fldCharType="begin"/>
          </w:r>
          <w:r w:rsidRPr="00A968B3">
            <w:rPr>
              <w:b/>
            </w:rPr>
            <w:instrText xml:space="preserve"> PAGE   \* MERGEFORMAT </w:instrText>
          </w:r>
          <w:r w:rsidR="007F0599" w:rsidRPr="00A968B3">
            <w:rPr>
              <w:b/>
            </w:rPr>
            <w:fldChar w:fldCharType="separate"/>
          </w:r>
          <w:r w:rsidR="0036798C">
            <w:rPr>
              <w:b/>
              <w:noProof/>
            </w:rPr>
            <w:t>1</w:t>
          </w:r>
          <w:r w:rsidR="007F0599" w:rsidRPr="00A968B3">
            <w:rPr>
              <w:b/>
            </w:rPr>
            <w:fldChar w:fldCharType="end"/>
          </w:r>
          <w:r>
            <w:rPr>
              <w:b/>
            </w:rPr>
            <w:t xml:space="preserve"> of 7</w:t>
          </w:r>
        </w:p>
      </w:tc>
      <w:tc>
        <w:tcPr>
          <w:tcW w:w="4927" w:type="dxa"/>
        </w:tcPr>
        <w:p w14:paraId="5F0F73AE" w14:textId="77777777" w:rsidR="000D1367" w:rsidRPr="00A968B3" w:rsidRDefault="000D1367">
          <w:pPr>
            <w:pStyle w:val="Footer"/>
            <w:rPr>
              <w:b/>
            </w:rPr>
          </w:pPr>
          <w:r w:rsidRPr="00A968B3">
            <w:rPr>
              <w:b/>
            </w:rPr>
            <w:t>Date of Review:</w:t>
          </w:r>
          <w:r w:rsidR="00B049F5">
            <w:rPr>
              <w:b/>
            </w:rPr>
            <w:t xml:space="preserve"> Dec 2020</w:t>
          </w:r>
        </w:p>
      </w:tc>
    </w:tr>
  </w:tbl>
  <w:p w14:paraId="5F0F73B0" w14:textId="77777777" w:rsidR="000D1367" w:rsidRDefault="000D1367">
    <w:pPr>
      <w:pStyle w:val="Footer"/>
    </w:pPr>
  </w:p>
  <w:p w14:paraId="5F0F73B1" w14:textId="77777777" w:rsidR="000D1367" w:rsidRDefault="000D13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0F73A1" w14:textId="77777777" w:rsidR="000D1367" w:rsidRDefault="000D1367" w:rsidP="00954ADA">
      <w:r>
        <w:separator/>
      </w:r>
    </w:p>
  </w:footnote>
  <w:footnote w:type="continuationSeparator" w:id="0">
    <w:p w14:paraId="5F0F73A2" w14:textId="77777777" w:rsidR="000D1367" w:rsidRDefault="000D1367" w:rsidP="00954A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F73A5" w14:textId="77777777" w:rsidR="000D1367" w:rsidRDefault="000D1367" w:rsidP="00185934">
    <w:pPr>
      <w:pStyle w:val="Header"/>
      <w:jc w:val="both"/>
    </w:pPr>
    <w:r>
      <w:rPr>
        <w:noProof/>
      </w:rPr>
      <w:drawing>
        <wp:anchor distT="0" distB="0" distL="114300" distR="114300" simplePos="0" relativeHeight="251659264" behindDoc="0" locked="0" layoutInCell="0" allowOverlap="1" wp14:anchorId="5F0F73B2" wp14:editId="5F0F73B3">
          <wp:simplePos x="0" y="0"/>
          <wp:positionH relativeFrom="column">
            <wp:posOffset>5633085</wp:posOffset>
          </wp:positionH>
          <wp:positionV relativeFrom="paragraph">
            <wp:posOffset>-390525</wp:posOffset>
          </wp:positionV>
          <wp:extent cx="790575" cy="787400"/>
          <wp:effectExtent l="19050" t="0" r="952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790575" cy="787400"/>
                  </a:xfrm>
                  <a:prstGeom prst="rect">
                    <a:avLst/>
                  </a:prstGeom>
                  <a:noFill/>
                </pic:spPr>
              </pic:pic>
            </a:graphicData>
          </a:graphic>
        </wp:anchor>
      </w:drawing>
    </w:r>
    <w:r>
      <w:t xml:space="preserve">                                                                                                                                       </w:t>
    </w:r>
  </w:p>
  <w:p w14:paraId="5F0F73A6" w14:textId="77777777" w:rsidR="000D1367" w:rsidRDefault="000D13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7716C"/>
    <w:multiLevelType w:val="hybridMultilevel"/>
    <w:tmpl w:val="0212A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010A7C"/>
    <w:multiLevelType w:val="hybridMultilevel"/>
    <w:tmpl w:val="6F326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E8E07E6"/>
    <w:multiLevelType w:val="hybridMultilevel"/>
    <w:tmpl w:val="D29084A8"/>
    <w:lvl w:ilvl="0" w:tplc="F5066D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1F73C8"/>
    <w:multiLevelType w:val="hybridMultilevel"/>
    <w:tmpl w:val="0980C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34C1038"/>
    <w:multiLevelType w:val="hybridMultilevel"/>
    <w:tmpl w:val="CAE2CE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6207D03"/>
    <w:multiLevelType w:val="hybridMultilevel"/>
    <w:tmpl w:val="70DE6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7317476"/>
    <w:multiLevelType w:val="hybridMultilevel"/>
    <w:tmpl w:val="47608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94B07F3"/>
    <w:multiLevelType w:val="hybridMultilevel"/>
    <w:tmpl w:val="66FADC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BBD485E"/>
    <w:multiLevelType w:val="hybridMultilevel"/>
    <w:tmpl w:val="EA22A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03961BB"/>
    <w:multiLevelType w:val="hybridMultilevel"/>
    <w:tmpl w:val="3E06E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3837FF7"/>
    <w:multiLevelType w:val="hybridMultilevel"/>
    <w:tmpl w:val="1B7E1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A87CE2"/>
    <w:multiLevelType w:val="hybridMultilevel"/>
    <w:tmpl w:val="6CF6A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635020D"/>
    <w:multiLevelType w:val="hybridMultilevel"/>
    <w:tmpl w:val="3D2EA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281E3B9B"/>
    <w:multiLevelType w:val="hybridMultilevel"/>
    <w:tmpl w:val="AFAAAEE2"/>
    <w:lvl w:ilvl="0" w:tplc="218C39FA">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8A20973"/>
    <w:multiLevelType w:val="hybridMultilevel"/>
    <w:tmpl w:val="19A64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BF87C4C"/>
    <w:multiLevelType w:val="hybridMultilevel"/>
    <w:tmpl w:val="A39E5A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2C557426"/>
    <w:multiLevelType w:val="hybridMultilevel"/>
    <w:tmpl w:val="491E8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CDA6E04"/>
    <w:multiLevelType w:val="hybridMultilevel"/>
    <w:tmpl w:val="B9A0ADD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nsid w:val="2FCA1BB1"/>
    <w:multiLevelType w:val="hybridMultilevel"/>
    <w:tmpl w:val="2F0AF82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nsid w:val="3146096A"/>
    <w:multiLevelType w:val="hybridMultilevel"/>
    <w:tmpl w:val="B03A3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4EC0922"/>
    <w:multiLevelType w:val="hybridMultilevel"/>
    <w:tmpl w:val="F8EC1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6BA4805"/>
    <w:multiLevelType w:val="hybridMultilevel"/>
    <w:tmpl w:val="62A83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A2F6586"/>
    <w:multiLevelType w:val="hybridMultilevel"/>
    <w:tmpl w:val="3EB61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B63756D"/>
    <w:multiLevelType w:val="hybridMultilevel"/>
    <w:tmpl w:val="CBFC3B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3FF15141"/>
    <w:multiLevelType w:val="hybridMultilevel"/>
    <w:tmpl w:val="71D45C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42155510"/>
    <w:multiLevelType w:val="hybridMultilevel"/>
    <w:tmpl w:val="365CE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45785CBF"/>
    <w:multiLevelType w:val="hybridMultilevel"/>
    <w:tmpl w:val="2BC8DC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464461A3"/>
    <w:multiLevelType w:val="hybridMultilevel"/>
    <w:tmpl w:val="ED3E14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4C3A091F"/>
    <w:multiLevelType w:val="hybridMultilevel"/>
    <w:tmpl w:val="7AB011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51B5459E"/>
    <w:multiLevelType w:val="hybridMultilevel"/>
    <w:tmpl w:val="1ECCC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39E0F45"/>
    <w:multiLevelType w:val="hybridMultilevel"/>
    <w:tmpl w:val="E25688FE"/>
    <w:lvl w:ilvl="0" w:tplc="A3A6A178">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4A45C81"/>
    <w:multiLevelType w:val="hybridMultilevel"/>
    <w:tmpl w:val="1AB6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77C01DE"/>
    <w:multiLevelType w:val="hybridMultilevel"/>
    <w:tmpl w:val="30D6D0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57C734CA"/>
    <w:multiLevelType w:val="hybridMultilevel"/>
    <w:tmpl w:val="2D880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9957848"/>
    <w:multiLevelType w:val="hybridMultilevel"/>
    <w:tmpl w:val="7A9C4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AD442EF"/>
    <w:multiLevelType w:val="hybridMultilevel"/>
    <w:tmpl w:val="116E2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C4752E3"/>
    <w:multiLevelType w:val="multilevel"/>
    <w:tmpl w:val="24C293EA"/>
    <w:lvl w:ilvl="0">
      <w:start w:val="1"/>
      <w:numFmt w:val="bullet"/>
      <w:lvlText w:val="·"/>
      <w:lvlJc w:val="left"/>
      <w:pPr>
        <w:tabs>
          <w:tab w:val="left" w:pos="360"/>
        </w:tabs>
        <w:ind w:left="720"/>
      </w:pPr>
      <w:rPr>
        <w:rFonts w:ascii="Symbol" w:eastAsia="Symbol" w:hAnsi="Symbol"/>
        <w:b/>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DF249FE"/>
    <w:multiLevelType w:val="hybridMultilevel"/>
    <w:tmpl w:val="9A52DD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60027679"/>
    <w:multiLevelType w:val="hybridMultilevel"/>
    <w:tmpl w:val="96885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61605DF8"/>
    <w:multiLevelType w:val="hybridMultilevel"/>
    <w:tmpl w:val="A40CD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36A1E56"/>
    <w:multiLevelType w:val="hybridMultilevel"/>
    <w:tmpl w:val="AA7E3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63A75A3B"/>
    <w:multiLevelType w:val="hybridMultilevel"/>
    <w:tmpl w:val="865848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nsid w:val="65E844C2"/>
    <w:multiLevelType w:val="hybridMultilevel"/>
    <w:tmpl w:val="013254E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3">
    <w:nsid w:val="66702CE8"/>
    <w:multiLevelType w:val="hybridMultilevel"/>
    <w:tmpl w:val="DCBE1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22251A6"/>
    <w:multiLevelType w:val="hybridMultilevel"/>
    <w:tmpl w:val="0958D374"/>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45">
    <w:nsid w:val="73A25C1F"/>
    <w:multiLevelType w:val="hybridMultilevel"/>
    <w:tmpl w:val="BA0E3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51A3D46"/>
    <w:multiLevelType w:val="hybridMultilevel"/>
    <w:tmpl w:val="EA2C5714"/>
    <w:lvl w:ilvl="0" w:tplc="08090001">
      <w:start w:val="1"/>
      <w:numFmt w:val="bullet"/>
      <w:lvlText w:val=""/>
      <w:lvlJc w:val="left"/>
      <w:pPr>
        <w:ind w:left="5605" w:hanging="360"/>
      </w:pPr>
      <w:rPr>
        <w:rFonts w:ascii="Symbol" w:hAnsi="Symbol" w:hint="default"/>
      </w:rPr>
    </w:lvl>
    <w:lvl w:ilvl="1" w:tplc="08090003" w:tentative="1">
      <w:start w:val="1"/>
      <w:numFmt w:val="bullet"/>
      <w:lvlText w:val="o"/>
      <w:lvlJc w:val="left"/>
      <w:pPr>
        <w:ind w:left="6325" w:hanging="360"/>
      </w:pPr>
      <w:rPr>
        <w:rFonts w:ascii="Courier New" w:hAnsi="Courier New" w:cs="Courier New" w:hint="default"/>
      </w:rPr>
    </w:lvl>
    <w:lvl w:ilvl="2" w:tplc="08090005" w:tentative="1">
      <w:start w:val="1"/>
      <w:numFmt w:val="bullet"/>
      <w:lvlText w:val=""/>
      <w:lvlJc w:val="left"/>
      <w:pPr>
        <w:ind w:left="7045" w:hanging="360"/>
      </w:pPr>
      <w:rPr>
        <w:rFonts w:ascii="Wingdings" w:hAnsi="Wingdings" w:hint="default"/>
      </w:rPr>
    </w:lvl>
    <w:lvl w:ilvl="3" w:tplc="08090001" w:tentative="1">
      <w:start w:val="1"/>
      <w:numFmt w:val="bullet"/>
      <w:lvlText w:val=""/>
      <w:lvlJc w:val="left"/>
      <w:pPr>
        <w:ind w:left="7765" w:hanging="360"/>
      </w:pPr>
      <w:rPr>
        <w:rFonts w:ascii="Symbol" w:hAnsi="Symbol" w:hint="default"/>
      </w:rPr>
    </w:lvl>
    <w:lvl w:ilvl="4" w:tplc="08090003" w:tentative="1">
      <w:start w:val="1"/>
      <w:numFmt w:val="bullet"/>
      <w:lvlText w:val="o"/>
      <w:lvlJc w:val="left"/>
      <w:pPr>
        <w:ind w:left="8485" w:hanging="360"/>
      </w:pPr>
      <w:rPr>
        <w:rFonts w:ascii="Courier New" w:hAnsi="Courier New" w:cs="Courier New" w:hint="default"/>
      </w:rPr>
    </w:lvl>
    <w:lvl w:ilvl="5" w:tplc="08090005" w:tentative="1">
      <w:start w:val="1"/>
      <w:numFmt w:val="bullet"/>
      <w:lvlText w:val=""/>
      <w:lvlJc w:val="left"/>
      <w:pPr>
        <w:ind w:left="9205" w:hanging="360"/>
      </w:pPr>
      <w:rPr>
        <w:rFonts w:ascii="Wingdings" w:hAnsi="Wingdings" w:hint="default"/>
      </w:rPr>
    </w:lvl>
    <w:lvl w:ilvl="6" w:tplc="08090001" w:tentative="1">
      <w:start w:val="1"/>
      <w:numFmt w:val="bullet"/>
      <w:lvlText w:val=""/>
      <w:lvlJc w:val="left"/>
      <w:pPr>
        <w:ind w:left="9925" w:hanging="360"/>
      </w:pPr>
      <w:rPr>
        <w:rFonts w:ascii="Symbol" w:hAnsi="Symbol" w:hint="default"/>
      </w:rPr>
    </w:lvl>
    <w:lvl w:ilvl="7" w:tplc="08090003" w:tentative="1">
      <w:start w:val="1"/>
      <w:numFmt w:val="bullet"/>
      <w:lvlText w:val="o"/>
      <w:lvlJc w:val="left"/>
      <w:pPr>
        <w:ind w:left="10645" w:hanging="360"/>
      </w:pPr>
      <w:rPr>
        <w:rFonts w:ascii="Courier New" w:hAnsi="Courier New" w:cs="Courier New" w:hint="default"/>
      </w:rPr>
    </w:lvl>
    <w:lvl w:ilvl="8" w:tplc="08090005" w:tentative="1">
      <w:start w:val="1"/>
      <w:numFmt w:val="bullet"/>
      <w:lvlText w:val=""/>
      <w:lvlJc w:val="left"/>
      <w:pPr>
        <w:ind w:left="11365" w:hanging="360"/>
      </w:pPr>
      <w:rPr>
        <w:rFonts w:ascii="Wingdings" w:hAnsi="Wingdings" w:hint="default"/>
      </w:rPr>
    </w:lvl>
  </w:abstractNum>
  <w:abstractNum w:abstractNumId="47">
    <w:nsid w:val="75A4557E"/>
    <w:multiLevelType w:val="hybridMultilevel"/>
    <w:tmpl w:val="B8CC1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nsid w:val="781E5C42"/>
    <w:multiLevelType w:val="hybridMultilevel"/>
    <w:tmpl w:val="4EA6B11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9">
    <w:nsid w:val="7A130BFF"/>
    <w:multiLevelType w:val="hybridMultilevel"/>
    <w:tmpl w:val="E8BADF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46"/>
  </w:num>
  <w:num w:numId="4">
    <w:abstractNumId w:val="43"/>
  </w:num>
  <w:num w:numId="5">
    <w:abstractNumId w:val="36"/>
  </w:num>
  <w:num w:numId="6">
    <w:abstractNumId w:val="2"/>
  </w:num>
  <w:num w:numId="7">
    <w:abstractNumId w:val="19"/>
  </w:num>
  <w:num w:numId="8">
    <w:abstractNumId w:val="29"/>
  </w:num>
  <w:num w:numId="9">
    <w:abstractNumId w:val="45"/>
  </w:num>
  <w:num w:numId="10">
    <w:abstractNumId w:val="31"/>
  </w:num>
  <w:num w:numId="11">
    <w:abstractNumId w:val="42"/>
  </w:num>
  <w:num w:numId="12">
    <w:abstractNumId w:val="17"/>
  </w:num>
  <w:num w:numId="13">
    <w:abstractNumId w:val="48"/>
  </w:num>
  <w:num w:numId="14">
    <w:abstractNumId w:val="35"/>
  </w:num>
  <w:num w:numId="15">
    <w:abstractNumId w:val="27"/>
  </w:num>
  <w:num w:numId="16">
    <w:abstractNumId w:val="11"/>
  </w:num>
  <w:num w:numId="17">
    <w:abstractNumId w:val="21"/>
  </w:num>
  <w:num w:numId="18">
    <w:abstractNumId w:val="34"/>
  </w:num>
  <w:num w:numId="19">
    <w:abstractNumId w:val="16"/>
  </w:num>
  <w:num w:numId="20">
    <w:abstractNumId w:val="33"/>
  </w:num>
  <w:num w:numId="21">
    <w:abstractNumId w:val="5"/>
  </w:num>
  <w:num w:numId="22">
    <w:abstractNumId w:val="10"/>
  </w:num>
  <w:num w:numId="23">
    <w:abstractNumId w:val="9"/>
  </w:num>
  <w:num w:numId="24">
    <w:abstractNumId w:val="41"/>
  </w:num>
  <w:num w:numId="25">
    <w:abstractNumId w:val="44"/>
  </w:num>
  <w:num w:numId="26">
    <w:abstractNumId w:val="32"/>
  </w:num>
  <w:num w:numId="27">
    <w:abstractNumId w:val="39"/>
  </w:num>
  <w:num w:numId="28">
    <w:abstractNumId w:val="49"/>
  </w:num>
  <w:num w:numId="29">
    <w:abstractNumId w:val="28"/>
  </w:num>
  <w:num w:numId="30">
    <w:abstractNumId w:val="20"/>
  </w:num>
  <w:num w:numId="31">
    <w:abstractNumId w:val="22"/>
  </w:num>
  <w:num w:numId="32">
    <w:abstractNumId w:val="30"/>
  </w:num>
  <w:num w:numId="33">
    <w:abstractNumId w:val="6"/>
  </w:num>
  <w:num w:numId="34">
    <w:abstractNumId w:val="18"/>
  </w:num>
  <w:num w:numId="35">
    <w:abstractNumId w:val="7"/>
  </w:num>
  <w:num w:numId="36">
    <w:abstractNumId w:val="15"/>
  </w:num>
  <w:num w:numId="37">
    <w:abstractNumId w:val="40"/>
  </w:num>
  <w:num w:numId="38">
    <w:abstractNumId w:val="24"/>
  </w:num>
  <w:num w:numId="39">
    <w:abstractNumId w:val="13"/>
  </w:num>
  <w:num w:numId="40">
    <w:abstractNumId w:val="37"/>
  </w:num>
  <w:num w:numId="41">
    <w:abstractNumId w:val="47"/>
  </w:num>
  <w:num w:numId="42">
    <w:abstractNumId w:val="12"/>
  </w:num>
  <w:num w:numId="43">
    <w:abstractNumId w:val="1"/>
  </w:num>
  <w:num w:numId="44">
    <w:abstractNumId w:val="14"/>
  </w:num>
  <w:num w:numId="45">
    <w:abstractNumId w:val="4"/>
  </w:num>
  <w:num w:numId="46">
    <w:abstractNumId w:val="8"/>
  </w:num>
  <w:num w:numId="47">
    <w:abstractNumId w:val="38"/>
  </w:num>
  <w:num w:numId="48">
    <w:abstractNumId w:val="23"/>
  </w:num>
  <w:num w:numId="49">
    <w:abstractNumId w:val="25"/>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90A"/>
    <w:rsid w:val="00002736"/>
    <w:rsid w:val="00010821"/>
    <w:rsid w:val="0001094C"/>
    <w:rsid w:val="00011661"/>
    <w:rsid w:val="00012EE8"/>
    <w:rsid w:val="00021038"/>
    <w:rsid w:val="00036DD6"/>
    <w:rsid w:val="000434A7"/>
    <w:rsid w:val="00055A89"/>
    <w:rsid w:val="0006129B"/>
    <w:rsid w:val="0006588F"/>
    <w:rsid w:val="000665EC"/>
    <w:rsid w:val="00067C5F"/>
    <w:rsid w:val="00074432"/>
    <w:rsid w:val="00075DC5"/>
    <w:rsid w:val="000A23EA"/>
    <w:rsid w:val="000A3B7D"/>
    <w:rsid w:val="000A4058"/>
    <w:rsid w:val="000C48A4"/>
    <w:rsid w:val="000D0013"/>
    <w:rsid w:val="000D1367"/>
    <w:rsid w:val="000E5C03"/>
    <w:rsid w:val="000E6F5A"/>
    <w:rsid w:val="0010728C"/>
    <w:rsid w:val="00115E0C"/>
    <w:rsid w:val="00120B89"/>
    <w:rsid w:val="00130E61"/>
    <w:rsid w:val="001339F4"/>
    <w:rsid w:val="00144BB8"/>
    <w:rsid w:val="0014640D"/>
    <w:rsid w:val="00155CCE"/>
    <w:rsid w:val="0017703B"/>
    <w:rsid w:val="00180D80"/>
    <w:rsid w:val="00182E0E"/>
    <w:rsid w:val="00185934"/>
    <w:rsid w:val="00190F1E"/>
    <w:rsid w:val="0019480F"/>
    <w:rsid w:val="001A1383"/>
    <w:rsid w:val="001A1A0C"/>
    <w:rsid w:val="001B0C00"/>
    <w:rsid w:val="001B668B"/>
    <w:rsid w:val="001C1FD2"/>
    <w:rsid w:val="001C5D7D"/>
    <w:rsid w:val="001D5C9B"/>
    <w:rsid w:val="001E0525"/>
    <w:rsid w:val="001E35F1"/>
    <w:rsid w:val="001E3B6A"/>
    <w:rsid w:val="001F3FCD"/>
    <w:rsid w:val="00204592"/>
    <w:rsid w:val="00206E85"/>
    <w:rsid w:val="00211331"/>
    <w:rsid w:val="00224CFF"/>
    <w:rsid w:val="002330FF"/>
    <w:rsid w:val="00234EAA"/>
    <w:rsid w:val="00240A8D"/>
    <w:rsid w:val="00245E10"/>
    <w:rsid w:val="002508D1"/>
    <w:rsid w:val="00250903"/>
    <w:rsid w:val="00251139"/>
    <w:rsid w:val="00252459"/>
    <w:rsid w:val="002550C3"/>
    <w:rsid w:val="002639C4"/>
    <w:rsid w:val="00267015"/>
    <w:rsid w:val="00271055"/>
    <w:rsid w:val="0027188B"/>
    <w:rsid w:val="002776E3"/>
    <w:rsid w:val="002813D2"/>
    <w:rsid w:val="002919F6"/>
    <w:rsid w:val="00291DBC"/>
    <w:rsid w:val="002A79D3"/>
    <w:rsid w:val="002B7E99"/>
    <w:rsid w:val="002C6905"/>
    <w:rsid w:val="002D0C38"/>
    <w:rsid w:val="002D605D"/>
    <w:rsid w:val="002E428E"/>
    <w:rsid w:val="002E72F6"/>
    <w:rsid w:val="002F0AC0"/>
    <w:rsid w:val="002F4317"/>
    <w:rsid w:val="002F57A2"/>
    <w:rsid w:val="002F5D1A"/>
    <w:rsid w:val="00301EE3"/>
    <w:rsid w:val="00304C7B"/>
    <w:rsid w:val="0031536B"/>
    <w:rsid w:val="00315E91"/>
    <w:rsid w:val="00320EF3"/>
    <w:rsid w:val="00336211"/>
    <w:rsid w:val="00341561"/>
    <w:rsid w:val="003570A1"/>
    <w:rsid w:val="00365E0F"/>
    <w:rsid w:val="0036798C"/>
    <w:rsid w:val="0038551B"/>
    <w:rsid w:val="003907AD"/>
    <w:rsid w:val="003A0034"/>
    <w:rsid w:val="003A182B"/>
    <w:rsid w:val="003A7925"/>
    <w:rsid w:val="003B3D1F"/>
    <w:rsid w:val="003B6089"/>
    <w:rsid w:val="003E3E8E"/>
    <w:rsid w:val="003E7669"/>
    <w:rsid w:val="003E7FE4"/>
    <w:rsid w:val="003F7115"/>
    <w:rsid w:val="00401422"/>
    <w:rsid w:val="00415DBD"/>
    <w:rsid w:val="00417B85"/>
    <w:rsid w:val="00430FEE"/>
    <w:rsid w:val="00431E69"/>
    <w:rsid w:val="004337A9"/>
    <w:rsid w:val="00440C34"/>
    <w:rsid w:val="00442EB4"/>
    <w:rsid w:val="00446433"/>
    <w:rsid w:val="004538E1"/>
    <w:rsid w:val="0047090A"/>
    <w:rsid w:val="00482262"/>
    <w:rsid w:val="00494156"/>
    <w:rsid w:val="00497012"/>
    <w:rsid w:val="004A1D35"/>
    <w:rsid w:val="004A30D9"/>
    <w:rsid w:val="004B2934"/>
    <w:rsid w:val="004C0F20"/>
    <w:rsid w:val="004D07CA"/>
    <w:rsid w:val="004D24C8"/>
    <w:rsid w:val="004D65EE"/>
    <w:rsid w:val="004F3F90"/>
    <w:rsid w:val="004F50BA"/>
    <w:rsid w:val="004F5BF6"/>
    <w:rsid w:val="004F6248"/>
    <w:rsid w:val="004F6515"/>
    <w:rsid w:val="004F6B6A"/>
    <w:rsid w:val="00503F6C"/>
    <w:rsid w:val="0050628D"/>
    <w:rsid w:val="00506471"/>
    <w:rsid w:val="0051407A"/>
    <w:rsid w:val="005158CC"/>
    <w:rsid w:val="00521593"/>
    <w:rsid w:val="0054295C"/>
    <w:rsid w:val="0055364F"/>
    <w:rsid w:val="005646FF"/>
    <w:rsid w:val="00567896"/>
    <w:rsid w:val="00592994"/>
    <w:rsid w:val="00596AE9"/>
    <w:rsid w:val="005A6F9C"/>
    <w:rsid w:val="005B2571"/>
    <w:rsid w:val="005C255A"/>
    <w:rsid w:val="005D0AB1"/>
    <w:rsid w:val="005D24AA"/>
    <w:rsid w:val="005D7B6B"/>
    <w:rsid w:val="005F1720"/>
    <w:rsid w:val="00610815"/>
    <w:rsid w:val="0061464A"/>
    <w:rsid w:val="0062190D"/>
    <w:rsid w:val="00622A04"/>
    <w:rsid w:val="00623A17"/>
    <w:rsid w:val="00635D4B"/>
    <w:rsid w:val="00641239"/>
    <w:rsid w:val="00641F45"/>
    <w:rsid w:val="0066440E"/>
    <w:rsid w:val="00666358"/>
    <w:rsid w:val="0067076F"/>
    <w:rsid w:val="006956E2"/>
    <w:rsid w:val="006A2EC1"/>
    <w:rsid w:val="006A4663"/>
    <w:rsid w:val="006B430F"/>
    <w:rsid w:val="006C7BD0"/>
    <w:rsid w:val="006D364E"/>
    <w:rsid w:val="006D7F0C"/>
    <w:rsid w:val="006F14EF"/>
    <w:rsid w:val="0072436E"/>
    <w:rsid w:val="00725613"/>
    <w:rsid w:val="007328BA"/>
    <w:rsid w:val="00735930"/>
    <w:rsid w:val="00740530"/>
    <w:rsid w:val="00744696"/>
    <w:rsid w:val="00744ED5"/>
    <w:rsid w:val="00770E87"/>
    <w:rsid w:val="00781FFF"/>
    <w:rsid w:val="00785D08"/>
    <w:rsid w:val="0078634B"/>
    <w:rsid w:val="00792504"/>
    <w:rsid w:val="007B56DF"/>
    <w:rsid w:val="007B5DA1"/>
    <w:rsid w:val="007B7B73"/>
    <w:rsid w:val="007C7712"/>
    <w:rsid w:val="007D0BB9"/>
    <w:rsid w:val="007D115D"/>
    <w:rsid w:val="007D3008"/>
    <w:rsid w:val="007D41CD"/>
    <w:rsid w:val="007D77AB"/>
    <w:rsid w:val="007D7E05"/>
    <w:rsid w:val="007E0D54"/>
    <w:rsid w:val="007F0599"/>
    <w:rsid w:val="007F1EA7"/>
    <w:rsid w:val="007F2421"/>
    <w:rsid w:val="007F2772"/>
    <w:rsid w:val="007F39D4"/>
    <w:rsid w:val="00826238"/>
    <w:rsid w:val="00833BD9"/>
    <w:rsid w:val="00833CB8"/>
    <w:rsid w:val="00835E5E"/>
    <w:rsid w:val="00844ED8"/>
    <w:rsid w:val="008472D0"/>
    <w:rsid w:val="008475D9"/>
    <w:rsid w:val="00850AFB"/>
    <w:rsid w:val="00854DE6"/>
    <w:rsid w:val="008634E5"/>
    <w:rsid w:val="00865593"/>
    <w:rsid w:val="00866323"/>
    <w:rsid w:val="00870C40"/>
    <w:rsid w:val="008839F2"/>
    <w:rsid w:val="008857DC"/>
    <w:rsid w:val="0088630E"/>
    <w:rsid w:val="00892E50"/>
    <w:rsid w:val="008A6E39"/>
    <w:rsid w:val="008C051B"/>
    <w:rsid w:val="008C174B"/>
    <w:rsid w:val="008C7A40"/>
    <w:rsid w:val="008D2951"/>
    <w:rsid w:val="008E2BB4"/>
    <w:rsid w:val="008F4C9A"/>
    <w:rsid w:val="00905E33"/>
    <w:rsid w:val="0090620A"/>
    <w:rsid w:val="00921D62"/>
    <w:rsid w:val="00921F5D"/>
    <w:rsid w:val="00930F09"/>
    <w:rsid w:val="0093471F"/>
    <w:rsid w:val="00935ACF"/>
    <w:rsid w:val="00954133"/>
    <w:rsid w:val="00954ADA"/>
    <w:rsid w:val="00967F41"/>
    <w:rsid w:val="00977A99"/>
    <w:rsid w:val="00982BF9"/>
    <w:rsid w:val="00984972"/>
    <w:rsid w:val="00986A88"/>
    <w:rsid w:val="00992BE8"/>
    <w:rsid w:val="00993EB8"/>
    <w:rsid w:val="00994BC9"/>
    <w:rsid w:val="009A66F3"/>
    <w:rsid w:val="009C1A0D"/>
    <w:rsid w:val="009C22A1"/>
    <w:rsid w:val="009D6233"/>
    <w:rsid w:val="009D6BB4"/>
    <w:rsid w:val="009D78B0"/>
    <w:rsid w:val="009E7248"/>
    <w:rsid w:val="00A2269A"/>
    <w:rsid w:val="00A2334D"/>
    <w:rsid w:val="00A3254A"/>
    <w:rsid w:val="00A33F38"/>
    <w:rsid w:val="00A427D7"/>
    <w:rsid w:val="00A6339D"/>
    <w:rsid w:val="00A70437"/>
    <w:rsid w:val="00A7214D"/>
    <w:rsid w:val="00A73D42"/>
    <w:rsid w:val="00A73FC1"/>
    <w:rsid w:val="00A75D10"/>
    <w:rsid w:val="00A810C8"/>
    <w:rsid w:val="00A82C42"/>
    <w:rsid w:val="00A838C2"/>
    <w:rsid w:val="00A91B2F"/>
    <w:rsid w:val="00A92CD4"/>
    <w:rsid w:val="00A95592"/>
    <w:rsid w:val="00A968B3"/>
    <w:rsid w:val="00AB5B37"/>
    <w:rsid w:val="00AB5DD4"/>
    <w:rsid w:val="00AC6166"/>
    <w:rsid w:val="00AD39FE"/>
    <w:rsid w:val="00AE2E4F"/>
    <w:rsid w:val="00AE6D8D"/>
    <w:rsid w:val="00B036B1"/>
    <w:rsid w:val="00B049F5"/>
    <w:rsid w:val="00B13008"/>
    <w:rsid w:val="00B32DB5"/>
    <w:rsid w:val="00B33435"/>
    <w:rsid w:val="00B412F2"/>
    <w:rsid w:val="00B439F9"/>
    <w:rsid w:val="00B4622B"/>
    <w:rsid w:val="00B56ECC"/>
    <w:rsid w:val="00B70489"/>
    <w:rsid w:val="00B76374"/>
    <w:rsid w:val="00B84C62"/>
    <w:rsid w:val="00B95D41"/>
    <w:rsid w:val="00B96602"/>
    <w:rsid w:val="00B96FFF"/>
    <w:rsid w:val="00BA414F"/>
    <w:rsid w:val="00BC69AD"/>
    <w:rsid w:val="00BD2700"/>
    <w:rsid w:val="00BD5A45"/>
    <w:rsid w:val="00BD7F38"/>
    <w:rsid w:val="00BD7F67"/>
    <w:rsid w:val="00BE0662"/>
    <w:rsid w:val="00BE4DE2"/>
    <w:rsid w:val="00BF41F0"/>
    <w:rsid w:val="00BF5638"/>
    <w:rsid w:val="00C033C1"/>
    <w:rsid w:val="00C04184"/>
    <w:rsid w:val="00C15765"/>
    <w:rsid w:val="00C27149"/>
    <w:rsid w:val="00C3433B"/>
    <w:rsid w:val="00C411E6"/>
    <w:rsid w:val="00C515DD"/>
    <w:rsid w:val="00C719BA"/>
    <w:rsid w:val="00C84E3E"/>
    <w:rsid w:val="00C84E5E"/>
    <w:rsid w:val="00C912A0"/>
    <w:rsid w:val="00CA40A8"/>
    <w:rsid w:val="00CA6F1F"/>
    <w:rsid w:val="00CB43C5"/>
    <w:rsid w:val="00CC1E16"/>
    <w:rsid w:val="00CC2823"/>
    <w:rsid w:val="00CC3FD8"/>
    <w:rsid w:val="00CD7771"/>
    <w:rsid w:val="00CF4655"/>
    <w:rsid w:val="00D0685D"/>
    <w:rsid w:val="00D0770E"/>
    <w:rsid w:val="00D10B43"/>
    <w:rsid w:val="00D14EBB"/>
    <w:rsid w:val="00D20D0A"/>
    <w:rsid w:val="00D25C71"/>
    <w:rsid w:val="00D34D3D"/>
    <w:rsid w:val="00D41CD8"/>
    <w:rsid w:val="00D5239B"/>
    <w:rsid w:val="00D54336"/>
    <w:rsid w:val="00D569E1"/>
    <w:rsid w:val="00D70E38"/>
    <w:rsid w:val="00D71E85"/>
    <w:rsid w:val="00D74888"/>
    <w:rsid w:val="00D77E76"/>
    <w:rsid w:val="00D823E1"/>
    <w:rsid w:val="00D83887"/>
    <w:rsid w:val="00D846AB"/>
    <w:rsid w:val="00D84A68"/>
    <w:rsid w:val="00D907B9"/>
    <w:rsid w:val="00D90BC0"/>
    <w:rsid w:val="00DA0E6A"/>
    <w:rsid w:val="00DA4BD8"/>
    <w:rsid w:val="00DB4B9C"/>
    <w:rsid w:val="00DC65B0"/>
    <w:rsid w:val="00DD31FD"/>
    <w:rsid w:val="00DD5580"/>
    <w:rsid w:val="00DE2505"/>
    <w:rsid w:val="00DE51A9"/>
    <w:rsid w:val="00DE7707"/>
    <w:rsid w:val="00DF077E"/>
    <w:rsid w:val="00DF4BC0"/>
    <w:rsid w:val="00E00062"/>
    <w:rsid w:val="00E1015C"/>
    <w:rsid w:val="00E147D5"/>
    <w:rsid w:val="00E21C58"/>
    <w:rsid w:val="00E3248F"/>
    <w:rsid w:val="00E33717"/>
    <w:rsid w:val="00E41230"/>
    <w:rsid w:val="00E46F33"/>
    <w:rsid w:val="00E475D6"/>
    <w:rsid w:val="00E56519"/>
    <w:rsid w:val="00E610A3"/>
    <w:rsid w:val="00E64829"/>
    <w:rsid w:val="00E67A6D"/>
    <w:rsid w:val="00E75367"/>
    <w:rsid w:val="00E76793"/>
    <w:rsid w:val="00E860BD"/>
    <w:rsid w:val="00E9090B"/>
    <w:rsid w:val="00E91E8E"/>
    <w:rsid w:val="00E969EE"/>
    <w:rsid w:val="00EA774E"/>
    <w:rsid w:val="00EC5BA9"/>
    <w:rsid w:val="00ED0BCD"/>
    <w:rsid w:val="00EE5D1F"/>
    <w:rsid w:val="00F04E60"/>
    <w:rsid w:val="00F1471D"/>
    <w:rsid w:val="00F15119"/>
    <w:rsid w:val="00F17845"/>
    <w:rsid w:val="00F2267C"/>
    <w:rsid w:val="00F37EE5"/>
    <w:rsid w:val="00F409AF"/>
    <w:rsid w:val="00F42051"/>
    <w:rsid w:val="00F43AC9"/>
    <w:rsid w:val="00F44370"/>
    <w:rsid w:val="00F46362"/>
    <w:rsid w:val="00F578BA"/>
    <w:rsid w:val="00F7019A"/>
    <w:rsid w:val="00F81BB8"/>
    <w:rsid w:val="00F92148"/>
    <w:rsid w:val="00FA4B43"/>
    <w:rsid w:val="00FB0A8A"/>
    <w:rsid w:val="00FC06DC"/>
    <w:rsid w:val="00FD2409"/>
    <w:rsid w:val="00FD2A34"/>
    <w:rsid w:val="00FD6E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F0F7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1EE3"/>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70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54ADA"/>
    <w:pPr>
      <w:tabs>
        <w:tab w:val="center" w:pos="4513"/>
        <w:tab w:val="right" w:pos="9026"/>
      </w:tabs>
    </w:pPr>
  </w:style>
  <w:style w:type="character" w:customStyle="1" w:styleId="HeaderChar">
    <w:name w:val="Header Char"/>
    <w:basedOn w:val="DefaultParagraphFont"/>
    <w:link w:val="Header"/>
    <w:uiPriority w:val="99"/>
    <w:rsid w:val="00954ADA"/>
    <w:rPr>
      <w:rFonts w:ascii="Arial" w:hAnsi="Arial"/>
      <w:sz w:val="22"/>
    </w:rPr>
  </w:style>
  <w:style w:type="paragraph" w:styleId="Footer">
    <w:name w:val="footer"/>
    <w:basedOn w:val="Normal"/>
    <w:link w:val="FooterChar"/>
    <w:uiPriority w:val="99"/>
    <w:rsid w:val="00954ADA"/>
    <w:pPr>
      <w:tabs>
        <w:tab w:val="center" w:pos="4513"/>
        <w:tab w:val="right" w:pos="9026"/>
      </w:tabs>
    </w:pPr>
  </w:style>
  <w:style w:type="character" w:customStyle="1" w:styleId="FooterChar">
    <w:name w:val="Footer Char"/>
    <w:basedOn w:val="DefaultParagraphFont"/>
    <w:link w:val="Footer"/>
    <w:uiPriority w:val="99"/>
    <w:rsid w:val="00954ADA"/>
    <w:rPr>
      <w:rFonts w:ascii="Arial" w:hAnsi="Arial"/>
      <w:sz w:val="22"/>
    </w:rPr>
  </w:style>
  <w:style w:type="paragraph" w:styleId="BalloonText">
    <w:name w:val="Balloon Text"/>
    <w:basedOn w:val="Normal"/>
    <w:link w:val="BalloonTextChar"/>
    <w:rsid w:val="00954ADA"/>
    <w:rPr>
      <w:rFonts w:ascii="Tahoma" w:hAnsi="Tahoma" w:cs="Tahoma"/>
      <w:sz w:val="16"/>
      <w:szCs w:val="16"/>
    </w:rPr>
  </w:style>
  <w:style w:type="character" w:customStyle="1" w:styleId="BalloonTextChar">
    <w:name w:val="Balloon Text Char"/>
    <w:basedOn w:val="DefaultParagraphFont"/>
    <w:link w:val="BalloonText"/>
    <w:rsid w:val="00954ADA"/>
    <w:rPr>
      <w:rFonts w:ascii="Tahoma" w:hAnsi="Tahoma" w:cs="Tahoma"/>
      <w:sz w:val="16"/>
      <w:szCs w:val="16"/>
    </w:rPr>
  </w:style>
  <w:style w:type="paragraph" w:styleId="ListParagraph">
    <w:name w:val="List Paragraph"/>
    <w:basedOn w:val="Normal"/>
    <w:uiPriority w:val="34"/>
    <w:qFormat/>
    <w:rsid w:val="00954ADA"/>
    <w:pPr>
      <w:ind w:left="720"/>
    </w:pPr>
  </w:style>
  <w:style w:type="character" w:styleId="Hyperlink">
    <w:name w:val="Hyperlink"/>
    <w:basedOn w:val="DefaultParagraphFont"/>
    <w:rsid w:val="00986A88"/>
    <w:rPr>
      <w:color w:val="0000FF" w:themeColor="hyperlink"/>
      <w:u w:val="single"/>
    </w:rPr>
  </w:style>
  <w:style w:type="character" w:styleId="PlaceholderText">
    <w:name w:val="Placeholder Text"/>
    <w:basedOn w:val="DefaultParagraphFont"/>
    <w:uiPriority w:val="99"/>
    <w:semiHidden/>
    <w:rsid w:val="00F81BB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1EE3"/>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70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54ADA"/>
    <w:pPr>
      <w:tabs>
        <w:tab w:val="center" w:pos="4513"/>
        <w:tab w:val="right" w:pos="9026"/>
      </w:tabs>
    </w:pPr>
  </w:style>
  <w:style w:type="character" w:customStyle="1" w:styleId="HeaderChar">
    <w:name w:val="Header Char"/>
    <w:basedOn w:val="DefaultParagraphFont"/>
    <w:link w:val="Header"/>
    <w:uiPriority w:val="99"/>
    <w:rsid w:val="00954ADA"/>
    <w:rPr>
      <w:rFonts w:ascii="Arial" w:hAnsi="Arial"/>
      <w:sz w:val="22"/>
    </w:rPr>
  </w:style>
  <w:style w:type="paragraph" w:styleId="Footer">
    <w:name w:val="footer"/>
    <w:basedOn w:val="Normal"/>
    <w:link w:val="FooterChar"/>
    <w:uiPriority w:val="99"/>
    <w:rsid w:val="00954ADA"/>
    <w:pPr>
      <w:tabs>
        <w:tab w:val="center" w:pos="4513"/>
        <w:tab w:val="right" w:pos="9026"/>
      </w:tabs>
    </w:pPr>
  </w:style>
  <w:style w:type="character" w:customStyle="1" w:styleId="FooterChar">
    <w:name w:val="Footer Char"/>
    <w:basedOn w:val="DefaultParagraphFont"/>
    <w:link w:val="Footer"/>
    <w:uiPriority w:val="99"/>
    <w:rsid w:val="00954ADA"/>
    <w:rPr>
      <w:rFonts w:ascii="Arial" w:hAnsi="Arial"/>
      <w:sz w:val="22"/>
    </w:rPr>
  </w:style>
  <w:style w:type="paragraph" w:styleId="BalloonText">
    <w:name w:val="Balloon Text"/>
    <w:basedOn w:val="Normal"/>
    <w:link w:val="BalloonTextChar"/>
    <w:rsid w:val="00954ADA"/>
    <w:rPr>
      <w:rFonts w:ascii="Tahoma" w:hAnsi="Tahoma" w:cs="Tahoma"/>
      <w:sz w:val="16"/>
      <w:szCs w:val="16"/>
    </w:rPr>
  </w:style>
  <w:style w:type="character" w:customStyle="1" w:styleId="BalloonTextChar">
    <w:name w:val="Balloon Text Char"/>
    <w:basedOn w:val="DefaultParagraphFont"/>
    <w:link w:val="BalloonText"/>
    <w:rsid w:val="00954ADA"/>
    <w:rPr>
      <w:rFonts w:ascii="Tahoma" w:hAnsi="Tahoma" w:cs="Tahoma"/>
      <w:sz w:val="16"/>
      <w:szCs w:val="16"/>
    </w:rPr>
  </w:style>
  <w:style w:type="paragraph" w:styleId="ListParagraph">
    <w:name w:val="List Paragraph"/>
    <w:basedOn w:val="Normal"/>
    <w:uiPriority w:val="34"/>
    <w:qFormat/>
    <w:rsid w:val="00954ADA"/>
    <w:pPr>
      <w:ind w:left="720"/>
    </w:pPr>
  </w:style>
  <w:style w:type="character" w:styleId="Hyperlink">
    <w:name w:val="Hyperlink"/>
    <w:basedOn w:val="DefaultParagraphFont"/>
    <w:rsid w:val="00986A88"/>
    <w:rPr>
      <w:color w:val="0000FF" w:themeColor="hyperlink"/>
      <w:u w:val="single"/>
    </w:rPr>
  </w:style>
  <w:style w:type="character" w:styleId="PlaceholderText">
    <w:name w:val="Placeholder Text"/>
    <w:basedOn w:val="DefaultParagraphFont"/>
    <w:uiPriority w:val="99"/>
    <w:semiHidden/>
    <w:rsid w:val="00F81BB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80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b593d156-33f7-4cc8-be93-f2d73adddb3b" xsi:nil="true"/>
    <Document_x0020_Type xmlns="b593d156-33f7-4cc8-be93-f2d73adddb3b">Guidelines</Document_x0020_Type>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92F7FDDBE1F6774EB46215DC5583CC34" ma:contentTypeVersion="11" ma:contentTypeDescription="Create a new document." ma:contentTypeScope="" ma:versionID="e5c3c0a168d23edd3f3a40ddf3f37f36">
  <xsd:schema xmlns:xsd="http://www.w3.org/2001/XMLSchema" xmlns:xs="http://www.w3.org/2001/XMLSchema" xmlns:p="http://schemas.microsoft.com/office/2006/metadata/properties" xmlns:ns1="http://schemas.microsoft.com/sharepoint/v3" xmlns:ns2="b593d156-33f7-4cc8-be93-f2d73adddb3b" xmlns:ns3="a93511e7-e60f-4dea-a471-bd53f856be5c" targetNamespace="http://schemas.microsoft.com/office/2006/metadata/properties" ma:root="true" ma:fieldsID="89564d464078ee9b033637576f7a9226" ns1:_="" ns2:_="" ns3:_="">
    <xsd:import namespace="http://schemas.microsoft.com/sharepoint/v3"/>
    <xsd:import namespace="b593d156-33f7-4cc8-be93-f2d73adddb3b"/>
    <xsd:import namespace="a93511e7-e60f-4dea-a471-bd53f856be5c"/>
    <xsd:element name="properties">
      <xsd:complexType>
        <xsd:sequence>
          <xsd:element name="documentManagement">
            <xsd:complexType>
              <xsd:all>
                <xsd:element ref="ns2:Document_x0020_Type" minOccurs="0"/>
                <xsd:element ref="ns2:Year" minOccurs="0"/>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93d156-33f7-4cc8-be93-f2d73adddb3b" elementFormDefault="qualified">
    <xsd:import namespace="http://schemas.microsoft.com/office/2006/documentManagement/types"/>
    <xsd:import namespace="http://schemas.microsoft.com/office/infopath/2007/PartnerControls"/>
    <xsd:element name="Document_x0020_Type" ma:index="2" nillable="true" ma:displayName="Document Type" ma:default="Unspecified" ma:format="Dropdown" ma:internalName="Document_x0020_Type" ma:readOnly="false">
      <xsd:simpleType>
        <xsd:restriction base="dms:Choice">
          <xsd:enumeration value="Unspecified"/>
          <xsd:enumeration value="Advert"/>
          <xsd:enumeration value="Alert"/>
          <xsd:enumeration value="Announcement"/>
          <xsd:enumeration value="Annual Report"/>
          <xsd:enumeration value="Annual Review"/>
          <xsd:enumeration value="Board Paper"/>
          <xsd:enumeration value="Bid"/>
          <xsd:enumeration value="Communication"/>
          <xsd:enumeration value="Contract"/>
          <xsd:enumeration value="Clinical Document"/>
          <xsd:enumeration value="CV"/>
          <xsd:enumeration value="e-Book"/>
          <xsd:enumeration value="Fact Sheet"/>
          <xsd:enumeration value="Get WISE Briefing Paper"/>
          <xsd:enumeration value="Guidelines"/>
          <xsd:enumeration value="Information Paper"/>
          <xsd:enumeration value="In Touch (newsletter)"/>
          <xsd:enumeration value="Job Specification"/>
          <xsd:enumeration value="Journal Article"/>
          <xsd:enumeration value="Manual"/>
          <xsd:enumeration value="Medical Research"/>
          <xsd:enumeration value="Message"/>
          <xsd:enumeration value="Minutes"/>
          <xsd:enumeration value="News"/>
          <xsd:enumeration value="Newsletter"/>
          <xsd:enumeration value="Notes"/>
          <xsd:enumeration value="Plan"/>
          <xsd:enumeration value="Policy/Procedure"/>
          <xsd:enumeration value="Presentation"/>
          <xsd:enumeration value="Press Release"/>
          <xsd:enumeration value="Project Documentation"/>
          <xsd:enumeration value="Proposal"/>
          <xsd:enumeration value="Report"/>
          <xsd:enumeration value="Software"/>
          <xsd:enumeration value="Staff Briefing"/>
          <xsd:enumeration value="Staff Governance Documentation"/>
          <xsd:enumeration value="Strategy"/>
          <xsd:enumeration value="Summary"/>
          <xsd:enumeration value="Team Update (newsletter)"/>
          <xsd:enumeration value="Template"/>
          <xsd:enumeration value="Topical Issue"/>
          <xsd:enumeration value="Web Page"/>
        </xsd:restriction>
      </xsd:simpleType>
    </xsd:element>
    <xsd:element name="Year" ma:index="3" nillable="true" ma:displayName="Year" ma:format="Dropdown" ma:internalName="Year" ma:readOnly="false">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restriction>
      </xsd:simpleType>
    </xsd:element>
  </xsd:schema>
  <xsd:schema xmlns:xsd="http://www.w3.org/2001/XMLSchema" xmlns:xs="http://www.w3.org/2001/XMLSchema" xmlns:dms="http://schemas.microsoft.com/office/2006/documentManagement/types" xmlns:pc="http://schemas.microsoft.com/office/infopath/2007/PartnerControls" targetNamespace="a93511e7-e60f-4dea-a471-bd53f856be5c"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74807E-CB55-4453-9ADD-76AF7DAA6681}">
  <ds:schemaRefs>
    <ds:schemaRef ds:uri="http://schemas.microsoft.com/office/2006/documentManagement/types"/>
    <ds:schemaRef ds:uri="http://schemas.microsoft.com/office/2006/metadata/properties"/>
    <ds:schemaRef ds:uri="http://schemas.microsoft.com/sharepoint/v3"/>
    <ds:schemaRef ds:uri="a93511e7-e60f-4dea-a471-bd53f856be5c"/>
    <ds:schemaRef ds:uri="http://purl.org/dc/terms/"/>
    <ds:schemaRef ds:uri="b593d156-33f7-4cc8-be93-f2d73adddb3b"/>
    <ds:schemaRef ds:uri="http://purl.org/dc/dcmitype/"/>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D5F129BC-89E5-487F-BFCC-47B1956FAA9D}">
  <ds:schemaRefs>
    <ds:schemaRef ds:uri="http://schemas.microsoft.com/sharepoint/v3/contenttype/forms"/>
  </ds:schemaRefs>
</ds:datastoreItem>
</file>

<file path=customXml/itemProps3.xml><?xml version="1.0" encoding="utf-8"?>
<ds:datastoreItem xmlns:ds="http://schemas.openxmlformats.org/officeDocument/2006/customXml" ds:itemID="{BA17E8E9-B512-4103-891C-3AEE20957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93d156-33f7-4cc8-be93-f2d73adddb3b"/>
    <ds:schemaRef ds:uri="a93511e7-e60f-4dea-a471-bd53f856b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A50374-AF2A-496F-9FFC-EE6F3A220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2985</Words>
  <Characters>17018</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Preventing Infections Associated with the Insertion, Maintenance, and removal of Suprapubic Catheters</vt:lpstr>
    </vt:vector>
  </TitlesOfParts>
  <Company>HPCT USER</Company>
  <LinksUpToDate>false</LinksUpToDate>
  <CharactersWithSpaces>19964</CharactersWithSpaces>
  <SharedDoc>false</SharedDoc>
  <HLinks>
    <vt:vector size="6" baseType="variant">
      <vt:variant>
        <vt:i4>7536766</vt:i4>
      </vt:variant>
      <vt:variant>
        <vt:i4>0</vt:i4>
      </vt:variant>
      <vt:variant>
        <vt:i4>0</vt:i4>
      </vt:variant>
      <vt:variant>
        <vt:i4>5</vt:i4>
      </vt:variant>
      <vt:variant>
        <vt:lpwstr>http://ww/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Preventing Infections Associated with the Insertion, Maintenance, and removal of Suprapubic Catheters</dc:title>
  <dc:creator>HPCT</dc:creator>
  <cp:lastModifiedBy>Laura Macdonald</cp:lastModifiedBy>
  <cp:revision>2</cp:revision>
  <cp:lastPrinted>2017-02-08T11:54:00Z</cp:lastPrinted>
  <dcterms:created xsi:type="dcterms:W3CDTF">2019-05-21T15:20:00Z</dcterms:created>
  <dcterms:modified xsi:type="dcterms:W3CDTF">2019-05-21T15:20:00Z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0x01010092F7FDDBE1F6774EB46215DC5583CC34</vt:lpwstr>
  </property>
</Properties>
</file>