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05" w:rsidRPr="00BD70C0" w:rsidRDefault="00EA7461" w:rsidP="00EA7461">
      <w:pPr>
        <w:pStyle w:val="NoSpacing"/>
        <w:jc w:val="center"/>
        <w:rPr>
          <w:b/>
          <w:sz w:val="28"/>
          <w:szCs w:val="28"/>
        </w:rPr>
      </w:pPr>
      <w:r w:rsidRPr="00BD70C0">
        <w:rPr>
          <w:b/>
          <w:sz w:val="28"/>
          <w:szCs w:val="28"/>
        </w:rPr>
        <w:t>REACT Hospital &amp; Home</w:t>
      </w:r>
    </w:p>
    <w:p w:rsidR="00EA7461" w:rsidRPr="00BD70C0" w:rsidRDefault="00EA7461" w:rsidP="00EA7461">
      <w:pPr>
        <w:pStyle w:val="NoSpacing"/>
        <w:jc w:val="center"/>
        <w:rPr>
          <w:b/>
          <w:sz w:val="28"/>
          <w:szCs w:val="28"/>
        </w:rPr>
      </w:pPr>
      <w:r w:rsidRPr="00BD70C0">
        <w:rPr>
          <w:b/>
          <w:sz w:val="28"/>
          <w:szCs w:val="28"/>
        </w:rPr>
        <w:t>Short Term Oxygen Therapy (STOT)</w:t>
      </w:r>
    </w:p>
    <w:p w:rsidR="00EA7461" w:rsidRDefault="00EA7461" w:rsidP="00EA7461">
      <w:pPr>
        <w:pStyle w:val="NoSpacing"/>
        <w:jc w:val="center"/>
      </w:pPr>
    </w:p>
    <w:p w:rsidR="00EA7461" w:rsidRPr="00BD70C0" w:rsidRDefault="00EA7461" w:rsidP="00EA7461">
      <w:pPr>
        <w:pStyle w:val="NoSpacing"/>
        <w:jc w:val="center"/>
        <w:rPr>
          <w:sz w:val="24"/>
          <w:szCs w:val="24"/>
        </w:rPr>
      </w:pPr>
      <w:r w:rsidRPr="00BD70C0">
        <w:rPr>
          <w:sz w:val="24"/>
          <w:szCs w:val="24"/>
        </w:rPr>
        <w:t xml:space="preserve">REACT H&amp;H are able to support the provision of short term oxygen therapy via a portable oxygen concentrator. The maximum flow rate that can be administered is </w:t>
      </w:r>
      <w:proofErr w:type="gramStart"/>
      <w:r w:rsidRPr="00BD70C0">
        <w:rPr>
          <w:sz w:val="24"/>
          <w:szCs w:val="24"/>
        </w:rPr>
        <w:t>2 litre/minute</w:t>
      </w:r>
      <w:proofErr w:type="gramEnd"/>
      <w:r w:rsidRPr="00BD70C0">
        <w:rPr>
          <w:sz w:val="24"/>
          <w:szCs w:val="24"/>
        </w:rPr>
        <w:t xml:space="preserve"> and this is delivered via a nasal </w:t>
      </w:r>
      <w:proofErr w:type="spellStart"/>
      <w:r w:rsidRPr="00BD70C0">
        <w:rPr>
          <w:sz w:val="24"/>
          <w:szCs w:val="24"/>
        </w:rPr>
        <w:t>canulae</w:t>
      </w:r>
      <w:proofErr w:type="spellEnd"/>
      <w:r w:rsidR="00CD1046" w:rsidRPr="00BD70C0">
        <w:rPr>
          <w:sz w:val="24"/>
          <w:szCs w:val="24"/>
        </w:rPr>
        <w:t xml:space="preserve">, </w:t>
      </w:r>
      <w:r w:rsidRPr="00BD70C0">
        <w:rPr>
          <w:sz w:val="24"/>
          <w:szCs w:val="24"/>
        </w:rPr>
        <w:t>patients are unable to ambulate with this oxygen.</w:t>
      </w:r>
    </w:p>
    <w:p w:rsidR="00EA7461" w:rsidRDefault="00EA7461" w:rsidP="00EA7461"/>
    <w:p w:rsidR="00CD1046" w:rsidRPr="00BD70C0" w:rsidRDefault="00EA7461" w:rsidP="00EA7461">
      <w:pPr>
        <w:rPr>
          <w:sz w:val="24"/>
          <w:szCs w:val="24"/>
        </w:rPr>
      </w:pPr>
      <w:r w:rsidRPr="00BD70C0">
        <w:rPr>
          <w:sz w:val="24"/>
          <w:szCs w:val="24"/>
        </w:rPr>
        <w:t xml:space="preserve"> When referring to REACT H&amp;H for the provision</w:t>
      </w:r>
      <w:r w:rsidR="00640490" w:rsidRPr="00BD70C0">
        <w:rPr>
          <w:sz w:val="24"/>
          <w:szCs w:val="24"/>
        </w:rPr>
        <w:t xml:space="preserve"> of short term oxygen therapy,</w:t>
      </w:r>
      <w:r w:rsidR="00CD1046" w:rsidRPr="00BD70C0">
        <w:rPr>
          <w:sz w:val="24"/>
          <w:szCs w:val="24"/>
        </w:rPr>
        <w:t xml:space="preserve"> consider patient’s safety when using oxygen, their ability to follow their given prescription and to operate the equipment that will be placed in their home:</w:t>
      </w:r>
    </w:p>
    <w:p w:rsidR="00CD1046" w:rsidRPr="00BD70C0" w:rsidRDefault="00CD1046" w:rsidP="00EA7461">
      <w:pPr>
        <w:rPr>
          <w:sz w:val="24"/>
          <w:szCs w:val="24"/>
        </w:rPr>
      </w:pPr>
    </w:p>
    <w:p w:rsidR="00EA7461" w:rsidRPr="00BD70C0" w:rsidRDefault="00CD1046" w:rsidP="00EA7461">
      <w:pPr>
        <w:rPr>
          <w:b/>
          <w:sz w:val="24"/>
          <w:szCs w:val="24"/>
        </w:rPr>
      </w:pPr>
      <w:r w:rsidRPr="00BD70C0">
        <w:rPr>
          <w:b/>
          <w:sz w:val="24"/>
          <w:szCs w:val="24"/>
        </w:rPr>
        <w:t>T</w:t>
      </w:r>
      <w:r w:rsidR="00181CBA" w:rsidRPr="00BD70C0">
        <w:rPr>
          <w:b/>
          <w:sz w:val="24"/>
          <w:szCs w:val="24"/>
        </w:rPr>
        <w:t xml:space="preserve">he following </w:t>
      </w:r>
      <w:r w:rsidR="00C229B8">
        <w:rPr>
          <w:b/>
          <w:sz w:val="24"/>
          <w:szCs w:val="24"/>
        </w:rPr>
        <w:t>information will be required:</w:t>
      </w:r>
    </w:p>
    <w:p w:rsidR="00181CBA" w:rsidRPr="00A60BD2" w:rsidRDefault="009C75E3" w:rsidP="00A60BD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60BD2">
        <w:rPr>
          <w:sz w:val="24"/>
          <w:szCs w:val="24"/>
        </w:rPr>
        <w:t>P</w:t>
      </w:r>
      <w:r w:rsidR="00640490" w:rsidRPr="00A60BD2">
        <w:rPr>
          <w:sz w:val="24"/>
          <w:szCs w:val="24"/>
        </w:rPr>
        <w:t>atient</w:t>
      </w:r>
      <w:r w:rsidR="00181CBA" w:rsidRPr="00A60BD2">
        <w:rPr>
          <w:sz w:val="24"/>
          <w:szCs w:val="24"/>
        </w:rPr>
        <w:t xml:space="preserve"> smoking status, including </w:t>
      </w:r>
      <w:proofErr w:type="spellStart"/>
      <w:r w:rsidR="00181CBA" w:rsidRPr="00A60BD2">
        <w:rPr>
          <w:sz w:val="24"/>
          <w:szCs w:val="24"/>
        </w:rPr>
        <w:t>vaping</w:t>
      </w:r>
      <w:proofErr w:type="spellEnd"/>
    </w:p>
    <w:p w:rsidR="00A60BD2" w:rsidRPr="00A60BD2" w:rsidRDefault="00A60BD2" w:rsidP="00A60BD2">
      <w:pPr>
        <w:pStyle w:val="NoSpacing"/>
        <w:ind w:left="720"/>
        <w:rPr>
          <w:b/>
        </w:rPr>
      </w:pPr>
      <w:r w:rsidRPr="00A60BD2">
        <w:rPr>
          <w:b/>
        </w:rPr>
        <w:t>*ideally should have been abst</w:t>
      </w:r>
      <w:r>
        <w:rPr>
          <w:b/>
        </w:rPr>
        <w:t>inent for a minimum of 3 months* f</w:t>
      </w:r>
      <w:r w:rsidRPr="00A60BD2">
        <w:rPr>
          <w:b/>
        </w:rPr>
        <w:t>or advice on individual patient’s please discuss with</w:t>
      </w:r>
      <w:r>
        <w:rPr>
          <w:b/>
        </w:rPr>
        <w:t xml:space="preserve"> Dr R Dickinson or Dr K McLaren</w:t>
      </w:r>
    </w:p>
    <w:p w:rsidR="00181CBA" w:rsidRPr="00BD70C0" w:rsidRDefault="00A60BD2" w:rsidP="00181C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1CBA" w:rsidRPr="00BD70C0">
        <w:rPr>
          <w:sz w:val="24"/>
          <w:szCs w:val="24"/>
        </w:rPr>
        <w:t>No smokers in the house</w:t>
      </w:r>
    </w:p>
    <w:p w:rsidR="00BD70C0" w:rsidRPr="00BD70C0" w:rsidRDefault="00BD70C0" w:rsidP="00181CBA">
      <w:pPr>
        <w:pStyle w:val="ListParagraph"/>
        <w:rPr>
          <w:sz w:val="24"/>
          <w:szCs w:val="24"/>
        </w:rPr>
      </w:pPr>
    </w:p>
    <w:p w:rsidR="00640490" w:rsidRPr="00BD70C0" w:rsidRDefault="00640490" w:rsidP="00A60B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0C0">
        <w:rPr>
          <w:sz w:val="24"/>
          <w:szCs w:val="24"/>
        </w:rPr>
        <w:t>Diagnosis</w:t>
      </w:r>
    </w:p>
    <w:p w:rsidR="00640490" w:rsidRDefault="00640490" w:rsidP="00640490">
      <w:pPr>
        <w:pStyle w:val="ListParagraph"/>
        <w:rPr>
          <w:sz w:val="24"/>
          <w:szCs w:val="24"/>
        </w:rPr>
      </w:pPr>
      <w:r w:rsidRPr="00BD70C0">
        <w:rPr>
          <w:sz w:val="24"/>
          <w:szCs w:val="24"/>
        </w:rPr>
        <w:t>Reason for referral</w:t>
      </w:r>
    </w:p>
    <w:p w:rsidR="00C229B8" w:rsidRPr="00BD70C0" w:rsidRDefault="00C229B8" w:rsidP="0064049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Symptomatic reversible hypoxia (on medical treatment and improving)</w:t>
      </w:r>
    </w:p>
    <w:p w:rsidR="00BD70C0" w:rsidRPr="00BD70C0" w:rsidRDefault="009C75E3" w:rsidP="0064049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70C0" w:rsidRPr="00BD70C0">
        <w:rPr>
          <w:sz w:val="24"/>
          <w:szCs w:val="24"/>
        </w:rPr>
        <w:t>Anticipated duration of STOT</w:t>
      </w:r>
    </w:p>
    <w:p w:rsidR="00BD70C0" w:rsidRPr="00BD70C0" w:rsidRDefault="00BD70C0" w:rsidP="00640490">
      <w:pPr>
        <w:pStyle w:val="ListParagraph"/>
        <w:rPr>
          <w:sz w:val="24"/>
          <w:szCs w:val="24"/>
        </w:rPr>
      </w:pPr>
    </w:p>
    <w:p w:rsidR="00640490" w:rsidRDefault="00640490" w:rsidP="00A60B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0C0">
        <w:rPr>
          <w:sz w:val="24"/>
          <w:szCs w:val="24"/>
        </w:rPr>
        <w:t>Target SP02</w:t>
      </w:r>
    </w:p>
    <w:p w:rsidR="009C75E3" w:rsidRDefault="00A60BD2" w:rsidP="009C75E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75E3">
        <w:rPr>
          <w:sz w:val="24"/>
          <w:szCs w:val="24"/>
        </w:rPr>
        <w:t>Current 02 flow rate/SP02</w:t>
      </w:r>
    </w:p>
    <w:p w:rsidR="00C229B8" w:rsidRPr="00BD70C0" w:rsidRDefault="00C229B8" w:rsidP="009C75E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*NOT AT RISK OF CO2 RETENTION*</w:t>
      </w:r>
    </w:p>
    <w:p w:rsidR="00BD70C0" w:rsidRPr="00BD70C0" w:rsidRDefault="00BD70C0" w:rsidP="00BD70C0">
      <w:pPr>
        <w:pStyle w:val="ListParagraph"/>
        <w:rPr>
          <w:sz w:val="24"/>
          <w:szCs w:val="24"/>
        </w:rPr>
      </w:pPr>
    </w:p>
    <w:p w:rsidR="00A60BD2" w:rsidRDefault="00CD1046" w:rsidP="00A60B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0C0">
        <w:rPr>
          <w:sz w:val="24"/>
          <w:szCs w:val="24"/>
        </w:rPr>
        <w:t>Home circumstances</w:t>
      </w:r>
    </w:p>
    <w:p w:rsidR="00C229B8" w:rsidRDefault="00C229B8" w:rsidP="00A60BD2">
      <w:pPr>
        <w:pStyle w:val="ListParagraph"/>
        <w:rPr>
          <w:sz w:val="24"/>
          <w:szCs w:val="24"/>
        </w:rPr>
      </w:pPr>
      <w:r w:rsidRPr="00A60BD2">
        <w:rPr>
          <w:sz w:val="24"/>
          <w:szCs w:val="24"/>
        </w:rPr>
        <w:t>Who will provide access for installation of STOT (provide name/contact number)</w:t>
      </w:r>
    </w:p>
    <w:p w:rsidR="00A60BD2" w:rsidRDefault="00A60BD2" w:rsidP="00A60BD2">
      <w:pPr>
        <w:pStyle w:val="ListParagraph"/>
        <w:rPr>
          <w:sz w:val="24"/>
          <w:szCs w:val="24"/>
        </w:rPr>
      </w:pPr>
    </w:p>
    <w:p w:rsidR="00A60BD2" w:rsidRDefault="00A60BD2" w:rsidP="00A60BD2">
      <w:pPr>
        <w:pStyle w:val="ListParagraph"/>
        <w:rPr>
          <w:sz w:val="24"/>
          <w:szCs w:val="24"/>
        </w:rPr>
      </w:pPr>
    </w:p>
    <w:p w:rsidR="00A60BD2" w:rsidRDefault="00A60BD2" w:rsidP="00A60BD2">
      <w:pPr>
        <w:pStyle w:val="ListParagraph"/>
        <w:rPr>
          <w:sz w:val="24"/>
          <w:szCs w:val="24"/>
        </w:rPr>
      </w:pPr>
    </w:p>
    <w:p w:rsidR="00A60BD2" w:rsidRDefault="00A60BD2" w:rsidP="00A60BD2">
      <w:pPr>
        <w:pStyle w:val="ListParagraph"/>
        <w:rPr>
          <w:sz w:val="24"/>
          <w:szCs w:val="24"/>
        </w:rPr>
      </w:pPr>
    </w:p>
    <w:p w:rsidR="00A60BD2" w:rsidRDefault="00A60BD2" w:rsidP="00A60BD2">
      <w:pPr>
        <w:pStyle w:val="ListParagraph"/>
        <w:rPr>
          <w:sz w:val="24"/>
          <w:szCs w:val="24"/>
        </w:rPr>
      </w:pPr>
    </w:p>
    <w:p w:rsidR="00A60BD2" w:rsidRDefault="00A60BD2" w:rsidP="00A60BD2">
      <w:pPr>
        <w:pStyle w:val="ListParagraph"/>
        <w:rPr>
          <w:sz w:val="24"/>
          <w:szCs w:val="24"/>
        </w:rPr>
      </w:pPr>
    </w:p>
    <w:p w:rsidR="00A60BD2" w:rsidRDefault="00A60BD2" w:rsidP="00A60BD2">
      <w:pPr>
        <w:pStyle w:val="ListParagraph"/>
        <w:rPr>
          <w:sz w:val="24"/>
          <w:szCs w:val="24"/>
        </w:rPr>
      </w:pPr>
    </w:p>
    <w:p w:rsidR="00A60BD2" w:rsidRPr="00A60BD2" w:rsidRDefault="00A60BD2" w:rsidP="00A60BD2">
      <w:pPr>
        <w:pStyle w:val="ListParagraph"/>
        <w:rPr>
          <w:sz w:val="20"/>
          <w:szCs w:val="20"/>
        </w:rPr>
      </w:pPr>
      <w:r w:rsidRPr="00A60BD2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</w:t>
      </w:r>
      <w:r w:rsidRPr="00A60BD2">
        <w:rPr>
          <w:sz w:val="20"/>
          <w:szCs w:val="20"/>
        </w:rPr>
        <w:t xml:space="preserve">        Developed in conjunction with REACT Respiratory Team</w:t>
      </w:r>
      <w:r>
        <w:rPr>
          <w:sz w:val="20"/>
          <w:szCs w:val="20"/>
        </w:rPr>
        <w:t xml:space="preserve"> - </w:t>
      </w:r>
      <w:r w:rsidRPr="00A60BD2">
        <w:rPr>
          <w:sz w:val="20"/>
          <w:szCs w:val="20"/>
        </w:rPr>
        <w:t xml:space="preserve"> </w:t>
      </w:r>
      <w:r>
        <w:rPr>
          <w:sz w:val="20"/>
          <w:szCs w:val="20"/>
        </w:rPr>
        <w:t>October 2022</w:t>
      </w:r>
      <w:r w:rsidRPr="00A60BD2">
        <w:rPr>
          <w:sz w:val="20"/>
          <w:szCs w:val="20"/>
        </w:rPr>
        <w:t xml:space="preserve">                                                </w:t>
      </w:r>
    </w:p>
    <w:p w:rsidR="00C229B8" w:rsidRPr="00C229B8" w:rsidRDefault="00C229B8" w:rsidP="00C229B8">
      <w:pPr>
        <w:ind w:left="720"/>
        <w:rPr>
          <w:sz w:val="24"/>
          <w:szCs w:val="24"/>
        </w:rPr>
      </w:pPr>
    </w:p>
    <w:p w:rsidR="00181CBA" w:rsidRDefault="00181CBA" w:rsidP="00181CBA">
      <w:pPr>
        <w:ind w:left="360"/>
      </w:pPr>
    </w:p>
    <w:p w:rsidR="00181CBA" w:rsidRDefault="00181CBA" w:rsidP="00181CBA">
      <w:pPr>
        <w:pStyle w:val="NoSpacing"/>
      </w:pPr>
    </w:p>
    <w:p w:rsidR="00EA7461" w:rsidRDefault="00EA7461" w:rsidP="00EA7461"/>
    <w:sectPr w:rsidR="00EA7461" w:rsidSect="004B5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41AD"/>
    <w:multiLevelType w:val="hybridMultilevel"/>
    <w:tmpl w:val="28B87B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91DDF"/>
    <w:multiLevelType w:val="hybridMultilevel"/>
    <w:tmpl w:val="653871D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7461"/>
    <w:rsid w:val="000855AA"/>
    <w:rsid w:val="000A2AFC"/>
    <w:rsid w:val="00112A54"/>
    <w:rsid w:val="00181CBA"/>
    <w:rsid w:val="001F6EAB"/>
    <w:rsid w:val="00200C56"/>
    <w:rsid w:val="002C6828"/>
    <w:rsid w:val="004B2171"/>
    <w:rsid w:val="004B5305"/>
    <w:rsid w:val="0055225E"/>
    <w:rsid w:val="0058328E"/>
    <w:rsid w:val="0058614B"/>
    <w:rsid w:val="005E4D3E"/>
    <w:rsid w:val="0060362E"/>
    <w:rsid w:val="00640490"/>
    <w:rsid w:val="00647C4D"/>
    <w:rsid w:val="006A60B8"/>
    <w:rsid w:val="006F0630"/>
    <w:rsid w:val="00734CC4"/>
    <w:rsid w:val="007B3283"/>
    <w:rsid w:val="00815ED8"/>
    <w:rsid w:val="009C75E3"/>
    <w:rsid w:val="00A60BD2"/>
    <w:rsid w:val="00BB54A5"/>
    <w:rsid w:val="00BD70C0"/>
    <w:rsid w:val="00C229B8"/>
    <w:rsid w:val="00CD1046"/>
    <w:rsid w:val="00D25787"/>
    <w:rsid w:val="00E459EF"/>
    <w:rsid w:val="00E7261E"/>
    <w:rsid w:val="00E74362"/>
    <w:rsid w:val="00EA7461"/>
    <w:rsid w:val="00EC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B8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7461"/>
    <w:pPr>
      <w:spacing w:after="0" w:line="240" w:lineRule="auto"/>
      <w:contextualSpacing/>
    </w:pPr>
  </w:style>
  <w:style w:type="paragraph" w:styleId="ListParagraph">
    <w:name w:val="List Paragraph"/>
    <w:basedOn w:val="Normal"/>
    <w:uiPriority w:val="34"/>
    <w:qFormat/>
    <w:rsid w:val="00181CB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Shena Brown</dc:creator>
  <cp:lastModifiedBy>latana.munang</cp:lastModifiedBy>
  <cp:revision>2</cp:revision>
  <cp:lastPrinted>2022-10-21T14:05:00Z</cp:lastPrinted>
  <dcterms:created xsi:type="dcterms:W3CDTF">2022-11-09T14:06:00Z</dcterms:created>
  <dcterms:modified xsi:type="dcterms:W3CDTF">2022-11-09T14:06:00Z</dcterms:modified>
</cp:coreProperties>
</file>